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343BF" w14:textId="77777777" w:rsidR="00AD0FA1" w:rsidRDefault="0001386A">
      <w:pPr>
        <w:rPr>
          <w:rFonts w:ascii="Arial" w:eastAsia="Arial" w:hAnsi="Arial" w:cs="Arial"/>
          <w:sz w:val="36"/>
          <w:szCs w:val="36"/>
        </w:rPr>
      </w:pPr>
      <w:r>
        <w:rPr>
          <w:rFonts w:ascii="Arial" w:eastAsia="Arial" w:hAnsi="Arial" w:cs="Arial"/>
          <w:b/>
          <w:sz w:val="36"/>
          <w:szCs w:val="36"/>
        </w:rPr>
        <w:t>Order Schedule 20 (Order Specification)</w:t>
      </w:r>
      <w:r>
        <w:rPr>
          <w:rFonts w:ascii="Arial" w:eastAsia="Arial" w:hAnsi="Arial" w:cs="Arial"/>
          <w:sz w:val="36"/>
          <w:szCs w:val="36"/>
        </w:rPr>
        <w:t xml:space="preserve"> </w:t>
      </w:r>
    </w:p>
    <w:p w14:paraId="710343C0" w14:textId="77777777" w:rsidR="00AD0FA1" w:rsidRDefault="0001386A">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Order Contract</w:t>
      </w:r>
    </w:p>
    <w:p w14:paraId="710343C1" w14:textId="77777777" w:rsidR="00AD0FA1" w:rsidRDefault="00AD0FA1">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p>
    <w:p w14:paraId="710343C2" w14:textId="77777777" w:rsidR="00AD0FA1" w:rsidRDefault="0001386A">
      <w:pPr>
        <w:keepNext/>
        <w:numPr>
          <w:ilvl w:val="0"/>
          <w:numId w:val="1"/>
        </w:numPr>
        <w:spacing w:after="120" w:line="240" w:lineRule="auto"/>
        <w:jc w:val="both"/>
        <w:rPr>
          <w:rFonts w:ascii="Arial" w:eastAsia="Arial" w:hAnsi="Arial" w:cs="Arial"/>
          <w:b/>
          <w:smallCaps/>
        </w:rPr>
      </w:pPr>
      <w:r>
        <w:rPr>
          <w:rFonts w:ascii="Arial" w:eastAsia="Arial" w:hAnsi="Arial" w:cs="Arial"/>
          <w:b/>
          <w:smallCaps/>
          <w:sz w:val="32"/>
          <w:szCs w:val="32"/>
        </w:rPr>
        <w:t>PURPOSE</w:t>
      </w:r>
    </w:p>
    <w:p w14:paraId="710343C3" w14:textId="77777777" w:rsidR="00AD0FA1" w:rsidRDefault="0001386A">
      <w:pPr>
        <w:numPr>
          <w:ilvl w:val="1"/>
          <w:numId w:val="1"/>
        </w:numPr>
        <w:spacing w:after="120" w:line="240" w:lineRule="auto"/>
        <w:ind w:left="709" w:hanging="709"/>
        <w:jc w:val="both"/>
        <w:rPr>
          <w:rFonts w:ascii="Arial" w:eastAsia="Arial" w:hAnsi="Arial" w:cs="Arial"/>
        </w:rPr>
      </w:pPr>
      <w:bookmarkStart w:id="1" w:name="_heading=h.tyjcwt" w:colFirst="0" w:colLast="0"/>
      <w:bookmarkEnd w:id="1"/>
      <w:r>
        <w:rPr>
          <w:rFonts w:ascii="Arial" w:eastAsia="Arial" w:hAnsi="Arial" w:cs="Arial"/>
          <w:sz w:val="24"/>
          <w:szCs w:val="24"/>
        </w:rPr>
        <w:t>In accordance with Defence Policy, accreditation is to be sought for all mandatory education and training in order to provide opportunities for military and civilian staff to gain nationally recognised civilian qualifications through the accreditation of e</w:t>
      </w:r>
      <w:r>
        <w:rPr>
          <w:rFonts w:ascii="Arial" w:eastAsia="Arial" w:hAnsi="Arial" w:cs="Arial"/>
          <w:sz w:val="24"/>
          <w:szCs w:val="24"/>
        </w:rPr>
        <w:t xml:space="preserve">ducation, training and experience.  </w:t>
      </w:r>
    </w:p>
    <w:p w14:paraId="710343C4" w14:textId="77777777" w:rsidR="00AD0FA1" w:rsidRDefault="0001386A">
      <w:pPr>
        <w:keepNext/>
        <w:numPr>
          <w:ilvl w:val="0"/>
          <w:numId w:val="1"/>
        </w:numPr>
        <w:spacing w:after="120" w:line="240" w:lineRule="auto"/>
        <w:jc w:val="both"/>
        <w:rPr>
          <w:rFonts w:ascii="Arial" w:eastAsia="Arial" w:hAnsi="Arial" w:cs="Arial"/>
          <w:b/>
          <w:smallCaps/>
        </w:rPr>
      </w:pPr>
      <w:bookmarkStart w:id="2" w:name="_heading=h.3dy6vkm" w:colFirst="0" w:colLast="0"/>
      <w:bookmarkEnd w:id="2"/>
      <w:r>
        <w:rPr>
          <w:rFonts w:ascii="Arial" w:eastAsia="Arial" w:hAnsi="Arial" w:cs="Arial"/>
          <w:b/>
          <w:smallCaps/>
          <w:sz w:val="32"/>
          <w:szCs w:val="32"/>
        </w:rPr>
        <w:t>BACKGROUND TO THE BUYER</w:t>
      </w:r>
    </w:p>
    <w:p w14:paraId="710343C5"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Professional Development Branch (Prof Dev) is the Training Requirement Authority (TRA) for Army Trainer Capability (ATC) and sets the policy and standards for instructor training.  The ATC projec</w:t>
      </w:r>
      <w:r>
        <w:rPr>
          <w:rFonts w:ascii="Arial" w:eastAsia="Arial" w:hAnsi="Arial" w:cs="Arial"/>
          <w:sz w:val="24"/>
          <w:szCs w:val="24"/>
        </w:rPr>
        <w:t xml:space="preserve">t was initiated to “deliver an enhanced, tailored suite of Army courses supported by an improved, robust and enforced instructor selection, training and development policy”.  As part of this project, Prof Dev has directed that ‘valued’ and ‘developmental’ </w:t>
      </w:r>
      <w:r>
        <w:rPr>
          <w:rFonts w:ascii="Arial" w:eastAsia="Arial" w:hAnsi="Arial" w:cs="Arial"/>
          <w:sz w:val="24"/>
          <w:szCs w:val="24"/>
        </w:rPr>
        <w:t>accreditation opportunities should be developed for the Army Trainer community.</w:t>
      </w:r>
    </w:p>
    <w:p w14:paraId="710343C6" w14:textId="77777777" w:rsidR="00AD0FA1" w:rsidRDefault="0001386A">
      <w:pPr>
        <w:keepNext/>
        <w:numPr>
          <w:ilvl w:val="0"/>
          <w:numId w:val="1"/>
        </w:numPr>
        <w:spacing w:after="120" w:line="240" w:lineRule="auto"/>
        <w:jc w:val="both"/>
        <w:rPr>
          <w:rFonts w:ascii="Arial" w:eastAsia="Arial" w:hAnsi="Arial" w:cs="Arial"/>
          <w:b/>
          <w:smallCaps/>
        </w:rPr>
      </w:pPr>
      <w:bookmarkStart w:id="3" w:name="_heading=h.1t3h5sf" w:colFirst="0" w:colLast="0"/>
      <w:bookmarkEnd w:id="3"/>
      <w:r>
        <w:rPr>
          <w:rFonts w:ascii="Arial" w:eastAsia="Arial" w:hAnsi="Arial" w:cs="Arial"/>
          <w:b/>
          <w:smallCaps/>
          <w:sz w:val="32"/>
          <w:szCs w:val="32"/>
        </w:rPr>
        <w:t>BACKGROUND TO REQUIREMENT/OVERVIEW OF REQUIREMENT</w:t>
      </w:r>
    </w:p>
    <w:p w14:paraId="710343C7" w14:textId="77777777" w:rsidR="00AD0FA1" w:rsidRDefault="0001386A">
      <w:pPr>
        <w:numPr>
          <w:ilvl w:val="1"/>
          <w:numId w:val="1"/>
        </w:numPr>
        <w:spacing w:after="120" w:line="240" w:lineRule="auto"/>
        <w:ind w:left="709" w:hanging="709"/>
        <w:jc w:val="both"/>
        <w:rPr>
          <w:rFonts w:ascii="Arial" w:eastAsia="Arial" w:hAnsi="Arial" w:cs="Arial"/>
        </w:rPr>
      </w:pPr>
      <w:bookmarkStart w:id="4" w:name="_heading=h.4d34og8" w:colFirst="0" w:colLast="0"/>
      <w:bookmarkEnd w:id="4"/>
      <w:r>
        <w:rPr>
          <w:rFonts w:ascii="Arial" w:eastAsia="Arial" w:hAnsi="Arial" w:cs="Arial"/>
          <w:sz w:val="24"/>
          <w:szCs w:val="24"/>
        </w:rPr>
        <w:t>The Army trains approximately 1,000 new instructors every year and 3000 accreditations, using centralised training courses del</w:t>
      </w:r>
      <w:r>
        <w:rPr>
          <w:rFonts w:ascii="Arial" w:eastAsia="Arial" w:hAnsi="Arial" w:cs="Arial"/>
          <w:sz w:val="24"/>
          <w:szCs w:val="24"/>
        </w:rPr>
        <w:t>ivered by the military on behalf of Army Recruit and Initial Training Command (ARITC) and followed by supervised work-based learning and regular Continuing Professional Development (CPD).  The work-based and CPD element is delivered in a supported environm</w:t>
      </w:r>
      <w:r>
        <w:rPr>
          <w:rFonts w:ascii="Arial" w:eastAsia="Arial" w:hAnsi="Arial" w:cs="Arial"/>
          <w:sz w:val="24"/>
          <w:szCs w:val="24"/>
        </w:rPr>
        <w:t>ent, using trained supervisors and managed by instructional leaders.</w:t>
      </w:r>
    </w:p>
    <w:p w14:paraId="710343C8"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To this end, the Army has Specialist Instructor training courses namely, Army Trainer Mentor (ATM), Army Instructional Leader (AIL) and Defence Trainer Course (Army) (</w:t>
      </w:r>
      <w:proofErr w:type="spellStart"/>
      <w:r>
        <w:rPr>
          <w:rFonts w:ascii="Arial" w:eastAsia="Arial" w:hAnsi="Arial" w:cs="Arial"/>
          <w:sz w:val="24"/>
          <w:szCs w:val="24"/>
        </w:rPr>
        <w:t>DTc</w:t>
      </w:r>
      <w:proofErr w:type="spellEnd"/>
      <w:r>
        <w:rPr>
          <w:rFonts w:ascii="Arial" w:eastAsia="Arial" w:hAnsi="Arial" w:cs="Arial"/>
          <w:sz w:val="24"/>
          <w:szCs w:val="24"/>
        </w:rPr>
        <w:t>(A)) being the pr</w:t>
      </w:r>
      <w:r>
        <w:rPr>
          <w:rFonts w:ascii="Arial" w:eastAsia="Arial" w:hAnsi="Arial" w:cs="Arial"/>
          <w:sz w:val="24"/>
          <w:szCs w:val="24"/>
        </w:rPr>
        <w:t xml:space="preserve">imary course for all personnel working at an Army School in Phase 1, 2 and 3. </w:t>
      </w:r>
    </w:p>
    <w:p w14:paraId="710343C9" w14:textId="77777777" w:rsidR="00AD0FA1" w:rsidRDefault="0001386A">
      <w:pPr>
        <w:numPr>
          <w:ilvl w:val="1"/>
          <w:numId w:val="1"/>
        </w:numPr>
        <w:spacing w:after="120" w:line="240" w:lineRule="auto"/>
        <w:ind w:left="709" w:hanging="709"/>
        <w:jc w:val="both"/>
        <w:rPr>
          <w:rFonts w:ascii="Arial" w:eastAsia="Arial" w:hAnsi="Arial" w:cs="Arial"/>
        </w:rPr>
      </w:pPr>
      <w:proofErr w:type="spellStart"/>
      <w:r>
        <w:rPr>
          <w:rFonts w:ascii="Arial" w:eastAsia="Arial" w:hAnsi="Arial" w:cs="Arial"/>
          <w:sz w:val="24"/>
          <w:szCs w:val="24"/>
        </w:rPr>
        <w:t>DTc</w:t>
      </w:r>
      <w:proofErr w:type="spellEnd"/>
      <w:r>
        <w:rPr>
          <w:rFonts w:ascii="Arial" w:eastAsia="Arial" w:hAnsi="Arial" w:cs="Arial"/>
          <w:sz w:val="24"/>
          <w:szCs w:val="24"/>
        </w:rPr>
        <w:t>(A)</w:t>
      </w:r>
      <w:r>
        <w:rPr>
          <w:rFonts w:ascii="Arial" w:eastAsia="Arial" w:hAnsi="Arial" w:cs="Arial"/>
          <w:color w:val="000000"/>
          <w:sz w:val="24"/>
          <w:szCs w:val="24"/>
          <w:vertAlign w:val="superscript"/>
        </w:rPr>
        <w:footnoteReference w:id="1"/>
      </w:r>
      <w:r>
        <w:rPr>
          <w:rFonts w:ascii="Arial" w:eastAsia="Arial" w:hAnsi="Arial" w:cs="Arial"/>
          <w:color w:val="000000"/>
          <w:sz w:val="24"/>
          <w:szCs w:val="24"/>
          <w:vertAlign w:val="superscript"/>
        </w:rPr>
        <w:t xml:space="preserve">, </w:t>
      </w:r>
      <w:r>
        <w:rPr>
          <w:rFonts w:ascii="Arial" w:eastAsia="Arial" w:hAnsi="Arial" w:cs="Arial"/>
          <w:sz w:val="24"/>
          <w:szCs w:val="24"/>
        </w:rPr>
        <w:t xml:space="preserve">ATM and AIL courses apply to the entire Army instructional community including Reserves and Civil Servants.  </w:t>
      </w:r>
      <w:proofErr w:type="spellStart"/>
      <w:r>
        <w:rPr>
          <w:rFonts w:ascii="Arial" w:eastAsia="Arial" w:hAnsi="Arial" w:cs="Arial"/>
          <w:sz w:val="24"/>
          <w:szCs w:val="24"/>
        </w:rPr>
        <w:t>DTc</w:t>
      </w:r>
      <w:proofErr w:type="spellEnd"/>
      <w:r>
        <w:rPr>
          <w:rFonts w:ascii="Arial" w:eastAsia="Arial" w:hAnsi="Arial" w:cs="Arial"/>
          <w:sz w:val="24"/>
          <w:szCs w:val="24"/>
        </w:rPr>
        <w:t>(A), ATM and AIL are stand-alone courses based on the employment role of the individual.</w:t>
      </w:r>
    </w:p>
    <w:p w14:paraId="710343CA" w14:textId="77777777" w:rsidR="00AD0FA1" w:rsidRDefault="0001386A">
      <w:pPr>
        <w:keepNext/>
        <w:numPr>
          <w:ilvl w:val="0"/>
          <w:numId w:val="1"/>
        </w:numPr>
        <w:spacing w:after="120" w:line="240" w:lineRule="auto"/>
        <w:jc w:val="both"/>
        <w:rPr>
          <w:rFonts w:ascii="Arial" w:eastAsia="Arial" w:hAnsi="Arial" w:cs="Arial"/>
          <w:b/>
          <w:smallCaps/>
        </w:rPr>
      </w:pPr>
      <w:bookmarkStart w:id="5" w:name="_heading=h.2s8eyo1" w:colFirst="0" w:colLast="0"/>
      <w:bookmarkEnd w:id="5"/>
      <w:r>
        <w:rPr>
          <w:rFonts w:ascii="Arial" w:eastAsia="Arial" w:hAnsi="Arial" w:cs="Arial"/>
          <w:b/>
          <w:smallCaps/>
        </w:rPr>
        <w:t xml:space="preserve">     </w:t>
      </w:r>
      <w:r>
        <w:rPr>
          <w:rFonts w:ascii="Arial" w:eastAsia="Arial" w:hAnsi="Arial" w:cs="Arial"/>
          <w:b/>
          <w:smallCaps/>
          <w:sz w:val="32"/>
          <w:szCs w:val="32"/>
        </w:rPr>
        <w:t xml:space="preserve">DEFINITIONS </w:t>
      </w:r>
    </w:p>
    <w:tbl>
      <w:tblPr>
        <w:tblStyle w:val="a"/>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085"/>
        <w:gridCol w:w="6214"/>
      </w:tblGrid>
      <w:tr w:rsidR="00AD0FA1" w14:paraId="710343CD" w14:textId="77777777">
        <w:tc>
          <w:tcPr>
            <w:tcW w:w="2085" w:type="dxa"/>
            <w:shd w:val="clear" w:color="auto" w:fill="B8CCE4"/>
          </w:tcPr>
          <w:p w14:paraId="710343CB" w14:textId="77777777" w:rsidR="00AD0FA1" w:rsidRDefault="0001386A">
            <w:pPr>
              <w:spacing w:after="120"/>
              <w:rPr>
                <w:color w:val="000000"/>
                <w:sz w:val="24"/>
                <w:szCs w:val="24"/>
              </w:rPr>
            </w:pPr>
            <w:r>
              <w:rPr>
                <w:color w:val="000000"/>
                <w:sz w:val="24"/>
                <w:szCs w:val="24"/>
              </w:rPr>
              <w:t>Expression or Acronym</w:t>
            </w:r>
          </w:p>
        </w:tc>
        <w:tc>
          <w:tcPr>
            <w:tcW w:w="6214" w:type="dxa"/>
            <w:shd w:val="clear" w:color="auto" w:fill="B8CCE4"/>
          </w:tcPr>
          <w:p w14:paraId="710343CC" w14:textId="77777777" w:rsidR="00AD0FA1" w:rsidRDefault="0001386A">
            <w:pPr>
              <w:spacing w:after="120"/>
              <w:rPr>
                <w:color w:val="000000"/>
                <w:sz w:val="24"/>
                <w:szCs w:val="24"/>
              </w:rPr>
            </w:pPr>
            <w:r>
              <w:rPr>
                <w:color w:val="000000"/>
                <w:sz w:val="24"/>
                <w:szCs w:val="24"/>
              </w:rPr>
              <w:t>Definition</w:t>
            </w:r>
          </w:p>
        </w:tc>
      </w:tr>
      <w:tr w:rsidR="00AD0FA1" w14:paraId="710343D0" w14:textId="77777777">
        <w:tc>
          <w:tcPr>
            <w:tcW w:w="2085" w:type="dxa"/>
          </w:tcPr>
          <w:p w14:paraId="710343CE" w14:textId="77777777" w:rsidR="00AD0FA1" w:rsidRDefault="0001386A">
            <w:pPr>
              <w:spacing w:after="120"/>
              <w:ind w:left="209" w:firstLine="2880"/>
              <w:rPr>
                <w:color w:val="000000"/>
                <w:sz w:val="24"/>
                <w:szCs w:val="24"/>
              </w:rPr>
            </w:pPr>
            <w:proofErr w:type="spellStart"/>
            <w:r>
              <w:rPr>
                <w:color w:val="000000"/>
                <w:sz w:val="24"/>
                <w:szCs w:val="24"/>
              </w:rPr>
              <w:lastRenderedPageBreak/>
              <w:t>DDTc</w:t>
            </w:r>
            <w:proofErr w:type="spellEnd"/>
            <w:r>
              <w:rPr>
                <w:color w:val="000000"/>
                <w:sz w:val="24"/>
                <w:szCs w:val="24"/>
              </w:rPr>
              <w:t>(A)</w:t>
            </w:r>
          </w:p>
        </w:tc>
        <w:tc>
          <w:tcPr>
            <w:tcW w:w="6214" w:type="dxa"/>
          </w:tcPr>
          <w:p w14:paraId="710343CF" w14:textId="77777777" w:rsidR="00AD0FA1" w:rsidRDefault="0001386A">
            <w:pPr>
              <w:spacing w:after="120"/>
              <w:ind w:left="209"/>
              <w:rPr>
                <w:color w:val="000000"/>
                <w:sz w:val="24"/>
                <w:szCs w:val="24"/>
              </w:rPr>
            </w:pPr>
            <w:r>
              <w:rPr>
                <w:color w:val="000000"/>
                <w:sz w:val="24"/>
                <w:szCs w:val="24"/>
              </w:rPr>
              <w:t>Defence Trainer course (Army). This is the mandated course for all trainers wishing to work as an instructor in a training establishment.</w:t>
            </w:r>
          </w:p>
        </w:tc>
      </w:tr>
      <w:tr w:rsidR="00AD0FA1" w14:paraId="710343D3" w14:textId="77777777">
        <w:tc>
          <w:tcPr>
            <w:tcW w:w="2085" w:type="dxa"/>
          </w:tcPr>
          <w:p w14:paraId="710343D1" w14:textId="77777777" w:rsidR="00AD0FA1" w:rsidRDefault="0001386A">
            <w:pPr>
              <w:spacing w:after="120"/>
              <w:ind w:left="209" w:firstLine="2880"/>
              <w:rPr>
                <w:color w:val="000000"/>
                <w:sz w:val="24"/>
                <w:szCs w:val="24"/>
              </w:rPr>
            </w:pPr>
            <w:r>
              <w:rPr>
                <w:color w:val="000000"/>
                <w:sz w:val="24"/>
                <w:szCs w:val="24"/>
              </w:rPr>
              <w:t>AATM</w:t>
            </w:r>
          </w:p>
        </w:tc>
        <w:tc>
          <w:tcPr>
            <w:tcW w:w="6214" w:type="dxa"/>
          </w:tcPr>
          <w:p w14:paraId="710343D2" w14:textId="77777777" w:rsidR="00AD0FA1" w:rsidRDefault="0001386A">
            <w:pPr>
              <w:spacing w:after="120"/>
              <w:ind w:left="209"/>
              <w:rPr>
                <w:color w:val="000000"/>
                <w:sz w:val="24"/>
                <w:szCs w:val="24"/>
              </w:rPr>
            </w:pPr>
            <w:r>
              <w:rPr>
                <w:color w:val="000000"/>
                <w:sz w:val="24"/>
                <w:szCs w:val="24"/>
              </w:rPr>
              <w:t xml:space="preserve">Army Trainer Mentor. This is a person responsible for the mentoring and supervision of up to 8 </w:t>
            </w:r>
            <w:proofErr w:type="spellStart"/>
            <w:r>
              <w:rPr>
                <w:color w:val="000000"/>
                <w:sz w:val="24"/>
                <w:szCs w:val="24"/>
              </w:rPr>
              <w:t>DTc</w:t>
            </w:r>
            <w:proofErr w:type="spellEnd"/>
            <w:r>
              <w:rPr>
                <w:color w:val="000000"/>
                <w:sz w:val="24"/>
                <w:szCs w:val="24"/>
              </w:rPr>
              <w:t>(A) trainers. They hold L3 AAVRA.</w:t>
            </w:r>
          </w:p>
        </w:tc>
      </w:tr>
      <w:tr w:rsidR="00AD0FA1" w14:paraId="710343D6" w14:textId="77777777">
        <w:tc>
          <w:tcPr>
            <w:tcW w:w="2085" w:type="dxa"/>
          </w:tcPr>
          <w:p w14:paraId="710343D4" w14:textId="77777777" w:rsidR="00AD0FA1" w:rsidRDefault="0001386A">
            <w:pPr>
              <w:spacing w:after="120"/>
              <w:ind w:left="209" w:firstLine="2880"/>
              <w:rPr>
                <w:color w:val="000000"/>
                <w:sz w:val="24"/>
                <w:szCs w:val="24"/>
              </w:rPr>
            </w:pPr>
            <w:r>
              <w:rPr>
                <w:color w:val="000000"/>
                <w:sz w:val="24"/>
                <w:szCs w:val="24"/>
              </w:rPr>
              <w:t>AAIL</w:t>
            </w:r>
          </w:p>
        </w:tc>
        <w:tc>
          <w:tcPr>
            <w:tcW w:w="6214" w:type="dxa"/>
          </w:tcPr>
          <w:p w14:paraId="710343D5" w14:textId="77777777" w:rsidR="00AD0FA1" w:rsidRDefault="0001386A">
            <w:pPr>
              <w:spacing w:after="120"/>
              <w:ind w:left="209"/>
              <w:rPr>
                <w:color w:val="000000"/>
                <w:sz w:val="24"/>
                <w:szCs w:val="24"/>
              </w:rPr>
            </w:pPr>
            <w:r>
              <w:rPr>
                <w:color w:val="000000"/>
                <w:sz w:val="24"/>
                <w:szCs w:val="24"/>
              </w:rPr>
              <w:t>Army Instructional Leader. This person is the principle advisor to the Head of Establishment on all training related m</w:t>
            </w:r>
            <w:r>
              <w:rPr>
                <w:color w:val="000000"/>
                <w:sz w:val="24"/>
                <w:szCs w:val="24"/>
              </w:rPr>
              <w:t>atters and oversees all trainers working within the establishment.</w:t>
            </w:r>
          </w:p>
        </w:tc>
      </w:tr>
      <w:tr w:rsidR="00AD0FA1" w14:paraId="710343D9" w14:textId="77777777">
        <w:tc>
          <w:tcPr>
            <w:tcW w:w="2085" w:type="dxa"/>
          </w:tcPr>
          <w:p w14:paraId="710343D7" w14:textId="77777777" w:rsidR="00AD0FA1" w:rsidRDefault="0001386A">
            <w:pPr>
              <w:spacing w:after="120"/>
              <w:ind w:left="209" w:firstLine="2880"/>
              <w:rPr>
                <w:color w:val="000000"/>
                <w:sz w:val="24"/>
                <w:szCs w:val="24"/>
              </w:rPr>
            </w:pPr>
            <w:r>
              <w:rPr>
                <w:color w:val="000000"/>
                <w:sz w:val="24"/>
                <w:szCs w:val="24"/>
              </w:rPr>
              <w:t>DDSAT</w:t>
            </w:r>
          </w:p>
        </w:tc>
        <w:tc>
          <w:tcPr>
            <w:tcW w:w="6214" w:type="dxa"/>
          </w:tcPr>
          <w:p w14:paraId="710343D8" w14:textId="77777777" w:rsidR="00AD0FA1" w:rsidRDefault="0001386A">
            <w:pPr>
              <w:spacing w:after="120"/>
              <w:ind w:left="209"/>
              <w:rPr>
                <w:color w:val="000000"/>
                <w:sz w:val="24"/>
                <w:szCs w:val="24"/>
              </w:rPr>
            </w:pPr>
            <w:r>
              <w:rPr>
                <w:color w:val="000000"/>
                <w:sz w:val="24"/>
                <w:szCs w:val="24"/>
              </w:rPr>
              <w:t>Defence System Approach to Training. This is the methodology used with Defence for training delivery.</w:t>
            </w:r>
          </w:p>
        </w:tc>
      </w:tr>
      <w:tr w:rsidR="00AD0FA1" w14:paraId="710343DC" w14:textId="77777777">
        <w:tc>
          <w:tcPr>
            <w:tcW w:w="2085" w:type="dxa"/>
          </w:tcPr>
          <w:p w14:paraId="710343DA" w14:textId="77777777" w:rsidR="00AD0FA1" w:rsidRDefault="0001386A">
            <w:pPr>
              <w:spacing w:after="120"/>
              <w:ind w:left="209" w:firstLine="2880"/>
              <w:rPr>
                <w:color w:val="000000"/>
                <w:sz w:val="24"/>
                <w:szCs w:val="24"/>
              </w:rPr>
            </w:pPr>
            <w:r>
              <w:rPr>
                <w:color w:val="000000"/>
                <w:sz w:val="24"/>
                <w:szCs w:val="24"/>
              </w:rPr>
              <w:t>SSRO</w:t>
            </w:r>
          </w:p>
        </w:tc>
        <w:tc>
          <w:tcPr>
            <w:tcW w:w="6214" w:type="dxa"/>
          </w:tcPr>
          <w:p w14:paraId="710343DB" w14:textId="77777777" w:rsidR="00AD0FA1" w:rsidRDefault="0001386A">
            <w:pPr>
              <w:spacing w:after="120"/>
              <w:ind w:left="209"/>
              <w:rPr>
                <w:color w:val="000000"/>
                <w:sz w:val="24"/>
                <w:szCs w:val="24"/>
              </w:rPr>
            </w:pPr>
            <w:r>
              <w:rPr>
                <w:color w:val="000000"/>
                <w:sz w:val="24"/>
                <w:szCs w:val="24"/>
              </w:rPr>
              <w:t>Senior Responsible Officer. This person is the overarching lead for the pr</w:t>
            </w:r>
            <w:r>
              <w:rPr>
                <w:color w:val="000000"/>
                <w:sz w:val="24"/>
                <w:szCs w:val="24"/>
              </w:rPr>
              <w:t>oject.</w:t>
            </w:r>
          </w:p>
        </w:tc>
      </w:tr>
      <w:tr w:rsidR="00AD0FA1" w14:paraId="710343DF" w14:textId="77777777">
        <w:tc>
          <w:tcPr>
            <w:tcW w:w="2085" w:type="dxa"/>
          </w:tcPr>
          <w:p w14:paraId="710343DD" w14:textId="77777777" w:rsidR="00AD0FA1" w:rsidRDefault="0001386A">
            <w:pPr>
              <w:spacing w:after="120"/>
              <w:ind w:left="209" w:firstLine="2880"/>
              <w:rPr>
                <w:color w:val="000000"/>
                <w:sz w:val="24"/>
                <w:szCs w:val="24"/>
              </w:rPr>
            </w:pPr>
            <w:r>
              <w:rPr>
                <w:color w:val="000000"/>
                <w:sz w:val="24"/>
                <w:szCs w:val="24"/>
              </w:rPr>
              <w:t>TTLB</w:t>
            </w:r>
          </w:p>
        </w:tc>
        <w:tc>
          <w:tcPr>
            <w:tcW w:w="6214" w:type="dxa"/>
          </w:tcPr>
          <w:p w14:paraId="710343DE" w14:textId="77777777" w:rsidR="00AD0FA1" w:rsidRDefault="0001386A">
            <w:pPr>
              <w:spacing w:after="120"/>
              <w:ind w:left="209"/>
              <w:rPr>
                <w:color w:val="000000"/>
                <w:sz w:val="24"/>
                <w:szCs w:val="24"/>
              </w:rPr>
            </w:pPr>
            <w:r>
              <w:rPr>
                <w:color w:val="000000"/>
                <w:sz w:val="24"/>
                <w:szCs w:val="24"/>
              </w:rPr>
              <w:t>Top Level Budget</w:t>
            </w:r>
          </w:p>
        </w:tc>
      </w:tr>
      <w:tr w:rsidR="00AD0FA1" w14:paraId="710343E2" w14:textId="77777777">
        <w:tc>
          <w:tcPr>
            <w:tcW w:w="2085" w:type="dxa"/>
          </w:tcPr>
          <w:p w14:paraId="710343E0" w14:textId="77777777" w:rsidR="00AD0FA1" w:rsidRDefault="0001386A">
            <w:pPr>
              <w:spacing w:after="120"/>
              <w:ind w:left="209" w:firstLine="2880"/>
              <w:rPr>
                <w:color w:val="000000"/>
                <w:sz w:val="24"/>
                <w:szCs w:val="24"/>
              </w:rPr>
            </w:pPr>
            <w:r>
              <w:rPr>
                <w:color w:val="000000"/>
                <w:sz w:val="24"/>
                <w:szCs w:val="24"/>
              </w:rPr>
              <w:t>LL3</w:t>
            </w:r>
          </w:p>
        </w:tc>
        <w:tc>
          <w:tcPr>
            <w:tcW w:w="6214" w:type="dxa"/>
          </w:tcPr>
          <w:p w14:paraId="710343E1" w14:textId="77777777" w:rsidR="00AD0FA1" w:rsidRDefault="0001386A">
            <w:pPr>
              <w:spacing w:after="120"/>
              <w:ind w:left="209"/>
              <w:rPr>
                <w:color w:val="000000"/>
                <w:sz w:val="24"/>
                <w:szCs w:val="24"/>
              </w:rPr>
            </w:pPr>
            <w:r>
              <w:rPr>
                <w:color w:val="000000"/>
                <w:sz w:val="24"/>
                <w:szCs w:val="24"/>
              </w:rPr>
              <w:t xml:space="preserve">Level 3 pertaining to the accreditation process. </w:t>
            </w:r>
          </w:p>
        </w:tc>
      </w:tr>
      <w:tr w:rsidR="00AD0FA1" w14:paraId="710343E5" w14:textId="77777777">
        <w:tc>
          <w:tcPr>
            <w:tcW w:w="2085" w:type="dxa"/>
          </w:tcPr>
          <w:p w14:paraId="710343E3" w14:textId="77777777" w:rsidR="00AD0FA1" w:rsidRDefault="0001386A">
            <w:pPr>
              <w:spacing w:after="120"/>
              <w:ind w:left="209" w:firstLine="2880"/>
              <w:rPr>
                <w:color w:val="000000"/>
                <w:sz w:val="24"/>
                <w:szCs w:val="24"/>
              </w:rPr>
            </w:pPr>
            <w:r>
              <w:rPr>
                <w:color w:val="000000"/>
                <w:sz w:val="24"/>
                <w:szCs w:val="24"/>
              </w:rPr>
              <w:t>dL3AiEC</w:t>
            </w:r>
          </w:p>
        </w:tc>
        <w:tc>
          <w:tcPr>
            <w:tcW w:w="6214" w:type="dxa"/>
          </w:tcPr>
          <w:p w14:paraId="710343E4" w14:textId="77777777" w:rsidR="00AD0FA1" w:rsidRDefault="0001386A">
            <w:pPr>
              <w:spacing w:after="120"/>
              <w:ind w:left="209"/>
              <w:rPr>
                <w:color w:val="000000"/>
                <w:sz w:val="24"/>
                <w:szCs w:val="24"/>
              </w:rPr>
            </w:pPr>
            <w:r>
              <w:rPr>
                <w:color w:val="000000"/>
                <w:sz w:val="24"/>
                <w:szCs w:val="24"/>
              </w:rPr>
              <w:t>Level 3 Award in Effective Coaching. This is an accreditation.</w:t>
            </w:r>
          </w:p>
        </w:tc>
      </w:tr>
      <w:tr w:rsidR="00AD0FA1" w14:paraId="710343E8" w14:textId="77777777">
        <w:tc>
          <w:tcPr>
            <w:tcW w:w="2085" w:type="dxa"/>
          </w:tcPr>
          <w:p w14:paraId="710343E6" w14:textId="77777777" w:rsidR="00AD0FA1" w:rsidRDefault="0001386A">
            <w:pPr>
              <w:spacing w:after="120"/>
              <w:ind w:left="209" w:firstLine="2880"/>
              <w:rPr>
                <w:color w:val="000000"/>
                <w:sz w:val="24"/>
                <w:szCs w:val="24"/>
              </w:rPr>
            </w:pPr>
            <w:r>
              <w:rPr>
                <w:color w:val="000000"/>
                <w:sz w:val="24"/>
                <w:szCs w:val="24"/>
              </w:rPr>
              <w:t>CC&amp;G</w:t>
            </w:r>
          </w:p>
        </w:tc>
        <w:tc>
          <w:tcPr>
            <w:tcW w:w="6214" w:type="dxa"/>
          </w:tcPr>
          <w:p w14:paraId="710343E7" w14:textId="77777777" w:rsidR="00AD0FA1" w:rsidRDefault="0001386A">
            <w:pPr>
              <w:spacing w:after="120"/>
              <w:ind w:left="209"/>
              <w:rPr>
                <w:color w:val="000000"/>
                <w:sz w:val="24"/>
                <w:szCs w:val="24"/>
              </w:rPr>
            </w:pPr>
            <w:r>
              <w:rPr>
                <w:color w:val="000000"/>
                <w:sz w:val="24"/>
                <w:szCs w:val="24"/>
              </w:rPr>
              <w:t>City and Guilds</w:t>
            </w:r>
          </w:p>
        </w:tc>
      </w:tr>
      <w:tr w:rsidR="00AD0FA1" w14:paraId="710343EB" w14:textId="77777777">
        <w:tc>
          <w:tcPr>
            <w:tcW w:w="2085" w:type="dxa"/>
          </w:tcPr>
          <w:p w14:paraId="710343E9" w14:textId="77777777" w:rsidR="00AD0FA1" w:rsidRDefault="0001386A">
            <w:pPr>
              <w:spacing w:after="120"/>
              <w:ind w:left="209" w:firstLine="2880"/>
              <w:rPr>
                <w:color w:val="000000"/>
                <w:sz w:val="24"/>
                <w:szCs w:val="24"/>
              </w:rPr>
            </w:pPr>
            <w:r>
              <w:rPr>
                <w:color w:val="000000"/>
                <w:sz w:val="24"/>
                <w:szCs w:val="24"/>
              </w:rPr>
              <w:t>IILM</w:t>
            </w:r>
          </w:p>
        </w:tc>
        <w:tc>
          <w:tcPr>
            <w:tcW w:w="6214" w:type="dxa"/>
          </w:tcPr>
          <w:p w14:paraId="710343EA" w14:textId="77777777" w:rsidR="00AD0FA1" w:rsidRDefault="0001386A">
            <w:pPr>
              <w:spacing w:after="120"/>
              <w:ind w:left="209"/>
              <w:rPr>
                <w:color w:val="000000"/>
                <w:sz w:val="24"/>
                <w:szCs w:val="24"/>
              </w:rPr>
            </w:pPr>
            <w:r>
              <w:rPr>
                <w:color w:val="000000"/>
                <w:sz w:val="24"/>
                <w:szCs w:val="24"/>
              </w:rPr>
              <w:t>Institute of Leadership and Management</w:t>
            </w:r>
          </w:p>
        </w:tc>
      </w:tr>
      <w:tr w:rsidR="00AD0FA1" w14:paraId="710343EE" w14:textId="77777777">
        <w:tc>
          <w:tcPr>
            <w:tcW w:w="2085" w:type="dxa"/>
          </w:tcPr>
          <w:p w14:paraId="710343EC" w14:textId="77777777" w:rsidR="00AD0FA1" w:rsidRDefault="0001386A">
            <w:pPr>
              <w:spacing w:after="120"/>
              <w:ind w:left="209" w:firstLine="2880"/>
              <w:rPr>
                <w:color w:val="000000"/>
                <w:sz w:val="24"/>
                <w:szCs w:val="24"/>
              </w:rPr>
            </w:pPr>
            <w:r>
              <w:rPr>
                <w:color w:val="000000"/>
                <w:sz w:val="24"/>
                <w:szCs w:val="24"/>
              </w:rPr>
              <w:t>EELCAS</w:t>
            </w:r>
          </w:p>
        </w:tc>
        <w:tc>
          <w:tcPr>
            <w:tcW w:w="6214" w:type="dxa"/>
          </w:tcPr>
          <w:p w14:paraId="710343ED" w14:textId="77777777" w:rsidR="00AD0FA1" w:rsidRDefault="0001386A">
            <w:pPr>
              <w:spacing w:after="120"/>
              <w:ind w:left="209"/>
              <w:rPr>
                <w:color w:val="000000"/>
                <w:sz w:val="24"/>
                <w:szCs w:val="24"/>
              </w:rPr>
            </w:pPr>
            <w:r>
              <w:rPr>
                <w:color w:val="000000"/>
                <w:sz w:val="24"/>
                <w:szCs w:val="24"/>
              </w:rPr>
              <w:t>Enhanced Learning Credits Award Scheme</w:t>
            </w:r>
          </w:p>
        </w:tc>
      </w:tr>
      <w:tr w:rsidR="00AD0FA1" w14:paraId="710343F1" w14:textId="77777777">
        <w:tc>
          <w:tcPr>
            <w:tcW w:w="2085" w:type="dxa"/>
          </w:tcPr>
          <w:p w14:paraId="710343EF" w14:textId="77777777" w:rsidR="00AD0FA1" w:rsidRDefault="0001386A">
            <w:pPr>
              <w:spacing w:after="120"/>
              <w:ind w:left="209" w:firstLine="2880"/>
              <w:rPr>
                <w:color w:val="000000"/>
                <w:sz w:val="24"/>
                <w:szCs w:val="24"/>
              </w:rPr>
            </w:pPr>
            <w:r>
              <w:rPr>
                <w:color w:val="000000"/>
                <w:sz w:val="24"/>
                <w:szCs w:val="24"/>
              </w:rPr>
              <w:t>LL3 AAVRA</w:t>
            </w:r>
          </w:p>
        </w:tc>
        <w:tc>
          <w:tcPr>
            <w:tcW w:w="6214" w:type="dxa"/>
          </w:tcPr>
          <w:p w14:paraId="710343F0" w14:textId="77777777" w:rsidR="00AD0FA1" w:rsidRDefault="0001386A">
            <w:pPr>
              <w:spacing w:after="120"/>
              <w:ind w:left="209"/>
              <w:rPr>
                <w:color w:val="000000"/>
                <w:sz w:val="24"/>
                <w:szCs w:val="24"/>
              </w:rPr>
            </w:pPr>
            <w:r>
              <w:rPr>
                <w:color w:val="000000"/>
                <w:sz w:val="24"/>
                <w:szCs w:val="24"/>
              </w:rPr>
              <w:t>Level 3 Award in Assurance of Vocationally Related Assessment</w:t>
            </w:r>
          </w:p>
        </w:tc>
      </w:tr>
      <w:tr w:rsidR="00AD0FA1" w14:paraId="710343F4" w14:textId="77777777">
        <w:tc>
          <w:tcPr>
            <w:tcW w:w="2085" w:type="dxa"/>
          </w:tcPr>
          <w:p w14:paraId="710343F2" w14:textId="77777777" w:rsidR="00AD0FA1" w:rsidRDefault="0001386A">
            <w:pPr>
              <w:spacing w:after="120"/>
              <w:ind w:left="209" w:firstLine="2880"/>
              <w:rPr>
                <w:color w:val="000000"/>
                <w:sz w:val="24"/>
                <w:szCs w:val="24"/>
              </w:rPr>
            </w:pPr>
            <w:r>
              <w:rPr>
                <w:color w:val="000000"/>
                <w:sz w:val="24"/>
                <w:szCs w:val="24"/>
              </w:rPr>
              <w:t>LL5CiECM</w:t>
            </w:r>
          </w:p>
        </w:tc>
        <w:tc>
          <w:tcPr>
            <w:tcW w:w="6214" w:type="dxa"/>
          </w:tcPr>
          <w:p w14:paraId="710343F3" w14:textId="77777777" w:rsidR="00AD0FA1" w:rsidRDefault="0001386A">
            <w:pPr>
              <w:spacing w:after="120"/>
              <w:ind w:left="209"/>
              <w:rPr>
                <w:color w:val="000000"/>
                <w:sz w:val="24"/>
                <w:szCs w:val="24"/>
              </w:rPr>
            </w:pPr>
            <w:r>
              <w:rPr>
                <w:color w:val="000000"/>
                <w:sz w:val="24"/>
                <w:szCs w:val="24"/>
              </w:rPr>
              <w:t>Level 5 Certificate in Effective Coaching and Mentoring</w:t>
            </w:r>
          </w:p>
        </w:tc>
      </w:tr>
      <w:tr w:rsidR="00AD0FA1" w14:paraId="710343F7" w14:textId="77777777">
        <w:tc>
          <w:tcPr>
            <w:tcW w:w="2085" w:type="dxa"/>
          </w:tcPr>
          <w:p w14:paraId="710343F5" w14:textId="77777777" w:rsidR="00AD0FA1" w:rsidRDefault="0001386A">
            <w:pPr>
              <w:spacing w:after="120"/>
              <w:ind w:left="209" w:firstLine="2880"/>
              <w:rPr>
                <w:color w:val="000000"/>
                <w:sz w:val="24"/>
                <w:szCs w:val="24"/>
              </w:rPr>
            </w:pPr>
            <w:r>
              <w:rPr>
                <w:color w:val="000000"/>
                <w:sz w:val="24"/>
                <w:szCs w:val="24"/>
              </w:rPr>
              <w:t>LL7CESLCM</w:t>
            </w:r>
          </w:p>
        </w:tc>
        <w:tc>
          <w:tcPr>
            <w:tcW w:w="6214" w:type="dxa"/>
          </w:tcPr>
          <w:p w14:paraId="710343F6" w14:textId="77777777" w:rsidR="00AD0FA1" w:rsidRDefault="0001386A">
            <w:pPr>
              <w:spacing w:after="120"/>
              <w:ind w:left="209"/>
              <w:rPr>
                <w:color w:val="000000"/>
                <w:sz w:val="24"/>
                <w:szCs w:val="24"/>
              </w:rPr>
            </w:pPr>
            <w:r>
              <w:rPr>
                <w:color w:val="000000"/>
                <w:sz w:val="24"/>
                <w:szCs w:val="24"/>
              </w:rPr>
              <w:t>Level 7 Certificate for Executive and Senior Level Coaches and Mentors</w:t>
            </w:r>
          </w:p>
        </w:tc>
      </w:tr>
      <w:tr w:rsidR="00AD0FA1" w14:paraId="710343FA" w14:textId="77777777">
        <w:tc>
          <w:tcPr>
            <w:tcW w:w="2085" w:type="dxa"/>
          </w:tcPr>
          <w:p w14:paraId="710343F8" w14:textId="77777777" w:rsidR="00AD0FA1" w:rsidRDefault="0001386A">
            <w:pPr>
              <w:spacing w:after="120"/>
              <w:ind w:left="209" w:firstLine="2880"/>
              <w:rPr>
                <w:color w:val="000000"/>
                <w:sz w:val="24"/>
                <w:szCs w:val="24"/>
              </w:rPr>
            </w:pPr>
            <w:r>
              <w:rPr>
                <w:color w:val="000000"/>
                <w:sz w:val="24"/>
                <w:szCs w:val="24"/>
              </w:rPr>
              <w:t>LL5DiET</w:t>
            </w:r>
          </w:p>
        </w:tc>
        <w:tc>
          <w:tcPr>
            <w:tcW w:w="6214" w:type="dxa"/>
          </w:tcPr>
          <w:p w14:paraId="710343F9" w14:textId="77777777" w:rsidR="00AD0FA1" w:rsidRDefault="0001386A">
            <w:pPr>
              <w:spacing w:after="120"/>
              <w:ind w:left="209"/>
              <w:rPr>
                <w:color w:val="000000"/>
                <w:sz w:val="24"/>
                <w:szCs w:val="24"/>
              </w:rPr>
            </w:pPr>
            <w:r>
              <w:rPr>
                <w:color w:val="000000"/>
                <w:sz w:val="24"/>
                <w:szCs w:val="24"/>
              </w:rPr>
              <w:t>Level 5 Diploma in Education and Training</w:t>
            </w:r>
          </w:p>
        </w:tc>
      </w:tr>
      <w:tr w:rsidR="00AD0FA1" w14:paraId="710343FD" w14:textId="77777777">
        <w:tc>
          <w:tcPr>
            <w:tcW w:w="2085" w:type="dxa"/>
          </w:tcPr>
          <w:p w14:paraId="710343FB" w14:textId="77777777" w:rsidR="00AD0FA1" w:rsidRDefault="0001386A">
            <w:pPr>
              <w:spacing w:after="120"/>
              <w:ind w:left="209" w:firstLine="2880"/>
              <w:rPr>
                <w:color w:val="000000"/>
                <w:sz w:val="24"/>
                <w:szCs w:val="24"/>
              </w:rPr>
            </w:pPr>
            <w:r>
              <w:rPr>
                <w:color w:val="000000"/>
                <w:sz w:val="24"/>
                <w:szCs w:val="24"/>
              </w:rPr>
              <w:t>LL4</w:t>
            </w:r>
          </w:p>
        </w:tc>
        <w:tc>
          <w:tcPr>
            <w:tcW w:w="6214" w:type="dxa"/>
          </w:tcPr>
          <w:p w14:paraId="710343FC" w14:textId="77777777" w:rsidR="00AD0FA1" w:rsidRDefault="0001386A">
            <w:pPr>
              <w:spacing w:after="120"/>
              <w:ind w:left="209"/>
              <w:rPr>
                <w:color w:val="000000"/>
                <w:sz w:val="24"/>
                <w:szCs w:val="24"/>
              </w:rPr>
            </w:pPr>
            <w:r>
              <w:rPr>
                <w:color w:val="000000"/>
                <w:sz w:val="24"/>
                <w:szCs w:val="24"/>
              </w:rPr>
              <w:t>Level 4</w:t>
            </w:r>
          </w:p>
        </w:tc>
      </w:tr>
      <w:tr w:rsidR="00AD0FA1" w14:paraId="71034400" w14:textId="77777777">
        <w:tc>
          <w:tcPr>
            <w:tcW w:w="2085" w:type="dxa"/>
          </w:tcPr>
          <w:p w14:paraId="710343FE" w14:textId="77777777" w:rsidR="00AD0FA1" w:rsidRDefault="0001386A">
            <w:pPr>
              <w:spacing w:after="120"/>
              <w:ind w:left="209" w:firstLine="2880"/>
              <w:rPr>
                <w:color w:val="000000"/>
                <w:sz w:val="24"/>
                <w:szCs w:val="24"/>
              </w:rPr>
            </w:pPr>
            <w:r>
              <w:rPr>
                <w:color w:val="000000"/>
                <w:sz w:val="24"/>
                <w:szCs w:val="24"/>
              </w:rPr>
              <w:t>MMOD</w:t>
            </w:r>
          </w:p>
        </w:tc>
        <w:tc>
          <w:tcPr>
            <w:tcW w:w="6214" w:type="dxa"/>
          </w:tcPr>
          <w:p w14:paraId="710343FF" w14:textId="77777777" w:rsidR="00AD0FA1" w:rsidRDefault="0001386A">
            <w:pPr>
              <w:spacing w:after="120"/>
              <w:ind w:left="209"/>
              <w:rPr>
                <w:color w:val="000000"/>
                <w:sz w:val="24"/>
                <w:szCs w:val="24"/>
              </w:rPr>
            </w:pPr>
            <w:r>
              <w:rPr>
                <w:color w:val="000000"/>
                <w:sz w:val="24"/>
                <w:szCs w:val="24"/>
              </w:rPr>
              <w:t>Ministry and Defence</w:t>
            </w:r>
          </w:p>
        </w:tc>
      </w:tr>
      <w:tr w:rsidR="00AD0FA1" w14:paraId="71034403" w14:textId="77777777">
        <w:tc>
          <w:tcPr>
            <w:tcW w:w="2085" w:type="dxa"/>
          </w:tcPr>
          <w:p w14:paraId="71034401" w14:textId="77777777" w:rsidR="00AD0FA1" w:rsidRDefault="0001386A">
            <w:pPr>
              <w:spacing w:after="120"/>
              <w:ind w:left="209" w:firstLine="2880"/>
              <w:rPr>
                <w:color w:val="000000"/>
                <w:sz w:val="24"/>
                <w:szCs w:val="24"/>
              </w:rPr>
            </w:pPr>
            <w:r>
              <w:rPr>
                <w:color w:val="000000"/>
                <w:sz w:val="24"/>
                <w:szCs w:val="24"/>
              </w:rPr>
              <w:lastRenderedPageBreak/>
              <w:t>FF2F</w:t>
            </w:r>
          </w:p>
        </w:tc>
        <w:tc>
          <w:tcPr>
            <w:tcW w:w="6214" w:type="dxa"/>
          </w:tcPr>
          <w:p w14:paraId="71034402" w14:textId="77777777" w:rsidR="00AD0FA1" w:rsidRDefault="0001386A">
            <w:pPr>
              <w:spacing w:after="120"/>
              <w:ind w:left="209"/>
              <w:rPr>
                <w:color w:val="000000"/>
                <w:sz w:val="24"/>
                <w:szCs w:val="24"/>
              </w:rPr>
            </w:pPr>
            <w:r>
              <w:rPr>
                <w:color w:val="000000"/>
                <w:sz w:val="24"/>
                <w:szCs w:val="24"/>
              </w:rPr>
              <w:t>Face to Face</w:t>
            </w:r>
          </w:p>
        </w:tc>
      </w:tr>
      <w:tr w:rsidR="00AD0FA1" w14:paraId="71034406" w14:textId="77777777">
        <w:tc>
          <w:tcPr>
            <w:tcW w:w="2085" w:type="dxa"/>
          </w:tcPr>
          <w:p w14:paraId="71034404" w14:textId="77777777" w:rsidR="00AD0FA1" w:rsidRDefault="0001386A">
            <w:pPr>
              <w:spacing w:after="120"/>
              <w:ind w:left="209" w:firstLine="2880"/>
              <w:rPr>
                <w:color w:val="000000"/>
                <w:sz w:val="24"/>
                <w:szCs w:val="24"/>
              </w:rPr>
            </w:pPr>
            <w:r>
              <w:rPr>
                <w:color w:val="000000"/>
                <w:sz w:val="24"/>
                <w:szCs w:val="24"/>
              </w:rPr>
              <w:t>WWO</w:t>
            </w:r>
          </w:p>
        </w:tc>
        <w:tc>
          <w:tcPr>
            <w:tcW w:w="6214" w:type="dxa"/>
          </w:tcPr>
          <w:p w14:paraId="71034405" w14:textId="77777777" w:rsidR="00AD0FA1" w:rsidRDefault="0001386A">
            <w:pPr>
              <w:spacing w:after="120"/>
              <w:ind w:left="209"/>
              <w:rPr>
                <w:color w:val="000000"/>
                <w:sz w:val="24"/>
                <w:szCs w:val="24"/>
              </w:rPr>
            </w:pPr>
            <w:r>
              <w:rPr>
                <w:color w:val="000000"/>
                <w:sz w:val="24"/>
                <w:szCs w:val="24"/>
              </w:rPr>
              <w:t>Warrant Officer</w:t>
            </w:r>
          </w:p>
        </w:tc>
      </w:tr>
      <w:tr w:rsidR="00AD0FA1" w14:paraId="71034409" w14:textId="77777777">
        <w:tc>
          <w:tcPr>
            <w:tcW w:w="2085" w:type="dxa"/>
          </w:tcPr>
          <w:p w14:paraId="71034407" w14:textId="77777777" w:rsidR="00AD0FA1" w:rsidRDefault="0001386A">
            <w:pPr>
              <w:spacing w:after="120"/>
              <w:ind w:left="209" w:firstLine="2880"/>
              <w:rPr>
                <w:color w:val="000000"/>
                <w:sz w:val="24"/>
                <w:szCs w:val="24"/>
              </w:rPr>
            </w:pPr>
            <w:r>
              <w:rPr>
                <w:color w:val="000000"/>
                <w:sz w:val="24"/>
                <w:szCs w:val="24"/>
              </w:rPr>
              <w:t>MMLS</w:t>
            </w:r>
          </w:p>
        </w:tc>
        <w:tc>
          <w:tcPr>
            <w:tcW w:w="6214" w:type="dxa"/>
          </w:tcPr>
          <w:p w14:paraId="71034408" w14:textId="77777777" w:rsidR="00AD0FA1" w:rsidRDefault="0001386A">
            <w:pPr>
              <w:spacing w:after="120"/>
              <w:ind w:left="209"/>
              <w:rPr>
                <w:color w:val="000000"/>
                <w:sz w:val="24"/>
                <w:szCs w:val="24"/>
              </w:rPr>
            </w:pPr>
            <w:r>
              <w:rPr>
                <w:color w:val="000000"/>
                <w:sz w:val="24"/>
                <w:szCs w:val="24"/>
              </w:rPr>
              <w:t>Management Learning Systems</w:t>
            </w:r>
          </w:p>
        </w:tc>
      </w:tr>
      <w:tr w:rsidR="00AD0FA1" w14:paraId="7103440C" w14:textId="77777777">
        <w:tc>
          <w:tcPr>
            <w:tcW w:w="2085" w:type="dxa"/>
          </w:tcPr>
          <w:p w14:paraId="7103440A" w14:textId="77777777" w:rsidR="00AD0FA1" w:rsidRDefault="0001386A">
            <w:pPr>
              <w:spacing w:after="120"/>
              <w:ind w:left="209" w:firstLine="2880"/>
              <w:rPr>
                <w:color w:val="000000"/>
                <w:sz w:val="24"/>
                <w:szCs w:val="24"/>
              </w:rPr>
            </w:pPr>
            <w:r>
              <w:rPr>
                <w:color w:val="000000"/>
                <w:sz w:val="24"/>
                <w:szCs w:val="24"/>
              </w:rPr>
              <w:t>KKPI</w:t>
            </w:r>
          </w:p>
        </w:tc>
        <w:tc>
          <w:tcPr>
            <w:tcW w:w="6214" w:type="dxa"/>
          </w:tcPr>
          <w:p w14:paraId="7103440B" w14:textId="77777777" w:rsidR="00AD0FA1" w:rsidRDefault="0001386A">
            <w:pPr>
              <w:spacing w:after="120"/>
              <w:ind w:left="209"/>
              <w:rPr>
                <w:color w:val="000000"/>
                <w:sz w:val="24"/>
                <w:szCs w:val="24"/>
              </w:rPr>
            </w:pPr>
            <w:r>
              <w:rPr>
                <w:color w:val="000000"/>
                <w:sz w:val="24"/>
                <w:szCs w:val="24"/>
              </w:rPr>
              <w:t>Key Performance Indicators</w:t>
            </w:r>
          </w:p>
        </w:tc>
      </w:tr>
      <w:tr w:rsidR="00AD0FA1" w14:paraId="7103440F" w14:textId="77777777">
        <w:tc>
          <w:tcPr>
            <w:tcW w:w="2085" w:type="dxa"/>
          </w:tcPr>
          <w:p w14:paraId="7103440D" w14:textId="77777777" w:rsidR="00AD0FA1" w:rsidRDefault="0001386A">
            <w:pPr>
              <w:spacing w:after="120"/>
              <w:ind w:left="209" w:firstLine="2880"/>
              <w:rPr>
                <w:color w:val="000000"/>
                <w:sz w:val="24"/>
                <w:szCs w:val="24"/>
              </w:rPr>
            </w:pPr>
            <w:proofErr w:type="spellStart"/>
            <w:r>
              <w:rPr>
                <w:color w:val="000000"/>
                <w:sz w:val="24"/>
                <w:szCs w:val="24"/>
              </w:rPr>
              <w:t>CCse</w:t>
            </w:r>
            <w:proofErr w:type="spellEnd"/>
          </w:p>
        </w:tc>
        <w:tc>
          <w:tcPr>
            <w:tcW w:w="6214" w:type="dxa"/>
          </w:tcPr>
          <w:p w14:paraId="7103440E" w14:textId="77777777" w:rsidR="00AD0FA1" w:rsidRDefault="0001386A">
            <w:pPr>
              <w:spacing w:after="120"/>
              <w:ind w:left="209"/>
              <w:rPr>
                <w:color w:val="000000"/>
                <w:sz w:val="24"/>
                <w:szCs w:val="24"/>
              </w:rPr>
            </w:pPr>
            <w:r>
              <w:rPr>
                <w:color w:val="000000"/>
                <w:sz w:val="24"/>
                <w:szCs w:val="24"/>
              </w:rPr>
              <w:t>Course</w:t>
            </w:r>
          </w:p>
        </w:tc>
      </w:tr>
      <w:tr w:rsidR="00AD0FA1" w14:paraId="71034412" w14:textId="77777777">
        <w:tc>
          <w:tcPr>
            <w:tcW w:w="2085" w:type="dxa"/>
          </w:tcPr>
          <w:p w14:paraId="71034410" w14:textId="77777777" w:rsidR="00AD0FA1" w:rsidRDefault="0001386A">
            <w:pPr>
              <w:spacing w:after="120"/>
              <w:ind w:left="209" w:firstLine="2880"/>
              <w:rPr>
                <w:color w:val="000000"/>
                <w:sz w:val="24"/>
                <w:szCs w:val="24"/>
              </w:rPr>
            </w:pPr>
            <w:proofErr w:type="spellStart"/>
            <w:r>
              <w:rPr>
                <w:color w:val="000000"/>
                <w:sz w:val="24"/>
                <w:szCs w:val="24"/>
              </w:rPr>
              <w:t>Ppa</w:t>
            </w:r>
            <w:proofErr w:type="spellEnd"/>
          </w:p>
        </w:tc>
        <w:tc>
          <w:tcPr>
            <w:tcW w:w="6214" w:type="dxa"/>
          </w:tcPr>
          <w:p w14:paraId="71034411" w14:textId="77777777" w:rsidR="00AD0FA1" w:rsidRDefault="0001386A">
            <w:pPr>
              <w:spacing w:after="120"/>
              <w:ind w:left="209"/>
              <w:rPr>
                <w:color w:val="000000"/>
                <w:sz w:val="24"/>
                <w:szCs w:val="24"/>
              </w:rPr>
            </w:pPr>
            <w:r>
              <w:rPr>
                <w:color w:val="000000"/>
                <w:sz w:val="24"/>
                <w:szCs w:val="24"/>
              </w:rPr>
              <w:t>Per annum</w:t>
            </w:r>
          </w:p>
        </w:tc>
      </w:tr>
      <w:tr w:rsidR="00AD0FA1" w14:paraId="71034415" w14:textId="77777777">
        <w:tc>
          <w:tcPr>
            <w:tcW w:w="2085" w:type="dxa"/>
          </w:tcPr>
          <w:p w14:paraId="71034413" w14:textId="77777777" w:rsidR="00AD0FA1" w:rsidRDefault="0001386A">
            <w:pPr>
              <w:spacing w:after="120"/>
              <w:ind w:left="209" w:firstLine="2880"/>
              <w:rPr>
                <w:color w:val="000000"/>
                <w:sz w:val="24"/>
                <w:szCs w:val="24"/>
              </w:rPr>
            </w:pPr>
            <w:r>
              <w:rPr>
                <w:color w:val="000000"/>
                <w:sz w:val="24"/>
                <w:szCs w:val="24"/>
              </w:rPr>
              <w:t>SSC</w:t>
            </w:r>
          </w:p>
        </w:tc>
        <w:tc>
          <w:tcPr>
            <w:tcW w:w="6214" w:type="dxa"/>
          </w:tcPr>
          <w:p w14:paraId="71034414" w14:textId="77777777" w:rsidR="00AD0FA1" w:rsidRDefault="0001386A">
            <w:pPr>
              <w:spacing w:after="120"/>
              <w:ind w:left="209"/>
              <w:rPr>
                <w:color w:val="000000"/>
                <w:sz w:val="24"/>
                <w:szCs w:val="24"/>
              </w:rPr>
            </w:pPr>
            <w:r>
              <w:rPr>
                <w:color w:val="000000"/>
                <w:sz w:val="24"/>
                <w:szCs w:val="24"/>
              </w:rPr>
              <w:t>Security Clearance</w:t>
            </w:r>
          </w:p>
        </w:tc>
      </w:tr>
    </w:tbl>
    <w:p w14:paraId="71034416" w14:textId="77777777" w:rsidR="00AD0FA1" w:rsidRDefault="0001386A">
      <w:pPr>
        <w:keepNext/>
        <w:numPr>
          <w:ilvl w:val="0"/>
          <w:numId w:val="1"/>
        </w:numPr>
        <w:spacing w:before="240" w:after="120" w:line="240" w:lineRule="auto"/>
        <w:jc w:val="both"/>
        <w:rPr>
          <w:rFonts w:ascii="Arial" w:eastAsia="Arial" w:hAnsi="Arial" w:cs="Arial"/>
          <w:b/>
          <w:smallCaps/>
        </w:rPr>
      </w:pPr>
      <w:r>
        <w:rPr>
          <w:rFonts w:ascii="Arial" w:eastAsia="Arial" w:hAnsi="Arial" w:cs="Arial"/>
          <w:b/>
          <w:smallCaps/>
          <w:sz w:val="32"/>
          <w:szCs w:val="32"/>
        </w:rPr>
        <w:t xml:space="preserve">SCOPE OF REQUIREMENT </w:t>
      </w:r>
    </w:p>
    <w:p w14:paraId="71034417"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highlight w:val="white"/>
        </w:rPr>
        <w:t>The Scope for the requirement is set out in 5 parts, all of which are interlinked and need to be delivered through the life of the contract. These are outlined within this document;</w:t>
      </w:r>
      <w:r>
        <w:rPr>
          <w:rFonts w:ascii="Arial" w:eastAsia="Arial" w:hAnsi="Arial" w:cs="Arial"/>
          <w:sz w:val="24"/>
          <w:szCs w:val="24"/>
          <w:shd w:val="clear" w:color="auto" w:fill="FFFF99"/>
        </w:rPr>
        <w:t xml:space="preserve"> </w:t>
      </w:r>
    </w:p>
    <w:p w14:paraId="71034418" w14:textId="77777777" w:rsidR="00AD0FA1" w:rsidRDefault="0001386A">
      <w:pPr>
        <w:numPr>
          <w:ilvl w:val="2"/>
          <w:numId w:val="1"/>
        </w:numPr>
        <w:shd w:val="clear" w:color="auto" w:fill="FFFFFF"/>
        <w:spacing w:after="120" w:line="240" w:lineRule="auto"/>
        <w:jc w:val="both"/>
        <w:rPr>
          <w:rFonts w:ascii="Arial" w:eastAsia="Arial" w:hAnsi="Arial" w:cs="Arial"/>
          <w:highlight w:val="white"/>
        </w:rPr>
      </w:pPr>
      <w:r>
        <w:rPr>
          <w:rFonts w:ascii="Arial" w:eastAsia="Arial" w:hAnsi="Arial" w:cs="Arial"/>
          <w:sz w:val="24"/>
          <w:szCs w:val="24"/>
          <w:highlight w:val="white"/>
        </w:rPr>
        <w:t>Part 1 – Course mapping (section 6.1)</w:t>
      </w:r>
    </w:p>
    <w:p w14:paraId="71034419" w14:textId="77777777" w:rsidR="00AD0FA1" w:rsidRDefault="0001386A">
      <w:pPr>
        <w:numPr>
          <w:ilvl w:val="2"/>
          <w:numId w:val="1"/>
        </w:numPr>
        <w:shd w:val="clear" w:color="auto" w:fill="FFFFFF"/>
        <w:spacing w:after="120" w:line="240" w:lineRule="auto"/>
        <w:jc w:val="both"/>
        <w:rPr>
          <w:rFonts w:ascii="Arial" w:eastAsia="Arial" w:hAnsi="Arial" w:cs="Arial"/>
          <w:highlight w:val="white"/>
        </w:rPr>
      </w:pPr>
      <w:r>
        <w:rPr>
          <w:rFonts w:ascii="Arial" w:eastAsia="Arial" w:hAnsi="Arial" w:cs="Arial"/>
          <w:sz w:val="24"/>
          <w:szCs w:val="24"/>
          <w:highlight w:val="white"/>
        </w:rPr>
        <w:t>Part 2 – Training delivery (section</w:t>
      </w:r>
      <w:r>
        <w:rPr>
          <w:rFonts w:ascii="Arial" w:eastAsia="Arial" w:hAnsi="Arial" w:cs="Arial"/>
          <w:sz w:val="24"/>
          <w:szCs w:val="24"/>
          <w:highlight w:val="white"/>
        </w:rPr>
        <w:t xml:space="preserve"> 6.2)</w:t>
      </w:r>
    </w:p>
    <w:p w14:paraId="7103441A" w14:textId="77777777" w:rsidR="00AD0FA1" w:rsidRDefault="0001386A">
      <w:pPr>
        <w:numPr>
          <w:ilvl w:val="2"/>
          <w:numId w:val="1"/>
        </w:numPr>
        <w:shd w:val="clear" w:color="auto" w:fill="FFFFFF"/>
        <w:spacing w:after="120" w:line="240" w:lineRule="auto"/>
        <w:jc w:val="both"/>
        <w:rPr>
          <w:rFonts w:ascii="Arial" w:eastAsia="Arial" w:hAnsi="Arial" w:cs="Arial"/>
          <w:highlight w:val="white"/>
        </w:rPr>
      </w:pPr>
      <w:r>
        <w:rPr>
          <w:rFonts w:ascii="Arial" w:eastAsia="Arial" w:hAnsi="Arial" w:cs="Arial"/>
          <w:sz w:val="24"/>
          <w:szCs w:val="24"/>
          <w:highlight w:val="white"/>
        </w:rPr>
        <w:t>Part 3 – Delivery of award (section 6.3)</w:t>
      </w:r>
    </w:p>
    <w:p w14:paraId="7103441B" w14:textId="77777777" w:rsidR="00AD0FA1" w:rsidRDefault="0001386A">
      <w:pPr>
        <w:numPr>
          <w:ilvl w:val="2"/>
          <w:numId w:val="1"/>
        </w:numPr>
        <w:shd w:val="clear" w:color="auto" w:fill="FFFFFF"/>
        <w:spacing w:after="120" w:line="240" w:lineRule="auto"/>
        <w:jc w:val="both"/>
        <w:rPr>
          <w:rFonts w:ascii="Arial" w:eastAsia="Arial" w:hAnsi="Arial" w:cs="Arial"/>
          <w:highlight w:val="white"/>
        </w:rPr>
      </w:pPr>
      <w:r>
        <w:rPr>
          <w:rFonts w:ascii="Arial" w:eastAsia="Arial" w:hAnsi="Arial" w:cs="Arial"/>
          <w:sz w:val="24"/>
          <w:szCs w:val="24"/>
          <w:highlight w:val="white"/>
        </w:rPr>
        <w:t>Part 4 – Supplier requirements (section 6.6)</w:t>
      </w:r>
    </w:p>
    <w:p w14:paraId="7103441C" w14:textId="77777777" w:rsidR="00AD0FA1" w:rsidRDefault="0001386A">
      <w:pPr>
        <w:numPr>
          <w:ilvl w:val="2"/>
          <w:numId w:val="1"/>
        </w:numPr>
        <w:shd w:val="clear" w:color="auto" w:fill="FFFFFF"/>
        <w:spacing w:after="120" w:line="240" w:lineRule="auto"/>
        <w:jc w:val="both"/>
        <w:rPr>
          <w:rFonts w:ascii="Arial" w:eastAsia="Arial" w:hAnsi="Arial" w:cs="Arial"/>
          <w:highlight w:val="white"/>
        </w:rPr>
      </w:pPr>
      <w:r>
        <w:rPr>
          <w:rFonts w:ascii="Arial" w:eastAsia="Arial" w:hAnsi="Arial" w:cs="Arial"/>
          <w:sz w:val="24"/>
          <w:szCs w:val="24"/>
          <w:highlight w:val="white"/>
        </w:rPr>
        <w:t>Part 5 – Key Performance Indicators (section 7.1)</w:t>
      </w:r>
    </w:p>
    <w:p w14:paraId="7103441D" w14:textId="77777777" w:rsidR="00AD0FA1" w:rsidRDefault="0001386A">
      <w:pPr>
        <w:keepNext/>
        <w:numPr>
          <w:ilvl w:val="0"/>
          <w:numId w:val="1"/>
        </w:numPr>
        <w:spacing w:after="120" w:line="240" w:lineRule="auto"/>
        <w:jc w:val="both"/>
        <w:rPr>
          <w:rFonts w:ascii="Arial" w:eastAsia="Arial" w:hAnsi="Arial" w:cs="Arial"/>
          <w:b/>
          <w:smallCaps/>
        </w:rPr>
      </w:pPr>
      <w:bookmarkStart w:id="6" w:name="_heading=h.3rdcrjn" w:colFirst="0" w:colLast="0"/>
      <w:bookmarkEnd w:id="6"/>
      <w:r>
        <w:rPr>
          <w:rFonts w:ascii="Arial" w:eastAsia="Arial" w:hAnsi="Arial" w:cs="Arial"/>
          <w:b/>
          <w:smallCaps/>
          <w:sz w:val="32"/>
          <w:szCs w:val="32"/>
        </w:rPr>
        <w:t>THE REQUIREMENT</w:t>
      </w:r>
    </w:p>
    <w:p w14:paraId="7103441E"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b/>
          <w:sz w:val="24"/>
          <w:szCs w:val="24"/>
          <w:highlight w:val="white"/>
        </w:rPr>
        <w:t>Part 1 – Course mapping</w:t>
      </w:r>
      <w:r>
        <w:rPr>
          <w:rFonts w:ascii="Arial" w:eastAsia="Arial" w:hAnsi="Arial" w:cs="Arial"/>
          <w:sz w:val="24"/>
          <w:szCs w:val="24"/>
        </w:rPr>
        <w:t>.  There has been a requirement to map Defence Trainer courses under the Ar</w:t>
      </w:r>
      <w:r>
        <w:rPr>
          <w:rFonts w:ascii="Arial" w:eastAsia="Arial" w:hAnsi="Arial" w:cs="Arial"/>
          <w:sz w:val="24"/>
          <w:szCs w:val="24"/>
        </w:rPr>
        <w:t>my Trainer Capability Suite to specified nationally recognised qualifications provided by City &amp; Guilds and the Institute of Leadership and Management (ILM).  In the future, there may be a requirement to remap existing or new courses using DSAT methodology</w:t>
      </w:r>
      <w:r>
        <w:rPr>
          <w:rFonts w:ascii="Arial" w:eastAsia="Arial" w:hAnsi="Arial" w:cs="Arial"/>
          <w:sz w:val="24"/>
          <w:szCs w:val="24"/>
        </w:rPr>
        <w:t xml:space="preserve"> </w:t>
      </w:r>
      <w:proofErr w:type="spellStart"/>
      <w:r>
        <w:rPr>
          <w:rFonts w:ascii="Arial" w:eastAsia="Arial" w:hAnsi="Arial" w:cs="Arial"/>
          <w:sz w:val="24"/>
          <w:szCs w:val="24"/>
        </w:rPr>
        <w:t>iaw</w:t>
      </w:r>
      <w:proofErr w:type="spellEnd"/>
      <w:r>
        <w:rPr>
          <w:rFonts w:ascii="Arial" w:eastAsia="Arial" w:hAnsi="Arial" w:cs="Arial"/>
          <w:sz w:val="24"/>
          <w:szCs w:val="24"/>
        </w:rPr>
        <w:t xml:space="preserve"> with JSP822. When mapping new courses, they must be accredited to a nationally recognised qualification (on the </w:t>
      </w:r>
      <w:proofErr w:type="spellStart"/>
      <w:r>
        <w:rPr>
          <w:rFonts w:ascii="Arial" w:eastAsia="Arial" w:hAnsi="Arial" w:cs="Arial"/>
          <w:sz w:val="24"/>
          <w:szCs w:val="24"/>
        </w:rPr>
        <w:t>Ofqual</w:t>
      </w:r>
      <w:proofErr w:type="spellEnd"/>
      <w:r>
        <w:rPr>
          <w:rFonts w:ascii="Arial" w:eastAsia="Arial" w:hAnsi="Arial" w:cs="Arial"/>
          <w:sz w:val="24"/>
          <w:szCs w:val="24"/>
        </w:rPr>
        <w:t xml:space="preserve"> register), where one does not exist a suitable alternative is to be identified or created under agreement with the SRO.  Where possi</w:t>
      </w:r>
      <w:r>
        <w:rPr>
          <w:rFonts w:ascii="Arial" w:eastAsia="Arial" w:hAnsi="Arial" w:cs="Arial"/>
          <w:sz w:val="24"/>
          <w:szCs w:val="24"/>
        </w:rPr>
        <w:t>ble, these qualifications should facilitate progression to further professional development.  In addition to this, the Supplier will be required to identify any gaps in the existing training which need filling to achieve the relevant qualification and deve</w:t>
      </w:r>
      <w:r>
        <w:rPr>
          <w:rFonts w:ascii="Arial" w:eastAsia="Arial" w:hAnsi="Arial" w:cs="Arial"/>
          <w:sz w:val="24"/>
          <w:szCs w:val="24"/>
        </w:rPr>
        <w:t>lop training to fill that gap.  Any new recommendations will be accepted by the Buyer via the Contract Variation process (please note material changes are not acceptable).  This may include accreditation of prior education and learning (APEL).  The Supplie</w:t>
      </w:r>
      <w:r>
        <w:rPr>
          <w:rFonts w:ascii="Arial" w:eastAsia="Arial" w:hAnsi="Arial" w:cs="Arial"/>
          <w:sz w:val="24"/>
          <w:szCs w:val="24"/>
        </w:rPr>
        <w:t xml:space="preserve">r will also be </w:t>
      </w:r>
      <w:r>
        <w:rPr>
          <w:rFonts w:ascii="Arial" w:eastAsia="Arial" w:hAnsi="Arial" w:cs="Arial"/>
          <w:sz w:val="24"/>
          <w:szCs w:val="24"/>
        </w:rPr>
        <w:lastRenderedPageBreak/>
        <w:t>responsible for seeking accreditation of the resultant course and additional work-based learning.  Details of qualifications are as follows</w:t>
      </w:r>
      <w:r>
        <w:rPr>
          <w:rFonts w:ascii="Arial" w:eastAsia="Arial" w:hAnsi="Arial" w:cs="Arial"/>
        </w:rPr>
        <w:t>:</w:t>
      </w:r>
    </w:p>
    <w:p w14:paraId="7103441F"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b/>
          <w:sz w:val="24"/>
          <w:szCs w:val="24"/>
        </w:rPr>
        <w:t xml:space="preserve">DTTTph3 – </w:t>
      </w:r>
      <w:r>
        <w:rPr>
          <w:rFonts w:ascii="Arial" w:eastAsia="Arial" w:hAnsi="Arial" w:cs="Arial"/>
          <w:sz w:val="24"/>
          <w:szCs w:val="24"/>
        </w:rPr>
        <w:t>The supplier is to accredit the Defence Train the Trainer Phase 3 (DTTTph3) course to a L3</w:t>
      </w:r>
      <w:r>
        <w:rPr>
          <w:rFonts w:ascii="Arial" w:eastAsia="Arial" w:hAnsi="Arial" w:cs="Arial"/>
          <w:sz w:val="24"/>
          <w:szCs w:val="24"/>
        </w:rPr>
        <w:t xml:space="preserve"> award in education and training or an appropriate replacement to all DTTTph3 students on an elective basis.</w:t>
      </w:r>
    </w:p>
    <w:p w14:paraId="71034420" w14:textId="77777777" w:rsidR="00AD0FA1" w:rsidRDefault="0001386A">
      <w:pPr>
        <w:numPr>
          <w:ilvl w:val="2"/>
          <w:numId w:val="1"/>
        </w:numPr>
        <w:spacing w:after="120" w:line="240" w:lineRule="auto"/>
        <w:jc w:val="both"/>
        <w:rPr>
          <w:rFonts w:ascii="Arial" w:eastAsia="Arial" w:hAnsi="Arial" w:cs="Arial"/>
        </w:rPr>
      </w:pPr>
      <w:proofErr w:type="spellStart"/>
      <w:r>
        <w:rPr>
          <w:rFonts w:ascii="Arial" w:eastAsia="Arial" w:hAnsi="Arial" w:cs="Arial"/>
          <w:b/>
          <w:sz w:val="24"/>
          <w:szCs w:val="24"/>
        </w:rPr>
        <w:t>DTc</w:t>
      </w:r>
      <w:proofErr w:type="spellEnd"/>
      <w:r>
        <w:rPr>
          <w:rFonts w:ascii="Arial" w:eastAsia="Arial" w:hAnsi="Arial" w:cs="Arial"/>
          <w:b/>
          <w:sz w:val="24"/>
          <w:szCs w:val="24"/>
        </w:rPr>
        <w:t>(A) teaching qualification</w:t>
      </w:r>
      <w:r>
        <w:rPr>
          <w:rFonts w:ascii="Arial" w:eastAsia="Arial" w:hAnsi="Arial" w:cs="Arial"/>
          <w:sz w:val="24"/>
          <w:szCs w:val="24"/>
        </w:rPr>
        <w:t xml:space="preserve"> - The Supplier is to accredit the </w:t>
      </w:r>
      <w:proofErr w:type="spellStart"/>
      <w:r>
        <w:rPr>
          <w:rFonts w:ascii="Arial" w:eastAsia="Arial" w:hAnsi="Arial" w:cs="Arial"/>
          <w:sz w:val="24"/>
          <w:szCs w:val="24"/>
        </w:rPr>
        <w:t>DTc</w:t>
      </w:r>
      <w:proofErr w:type="spellEnd"/>
      <w:r>
        <w:rPr>
          <w:rFonts w:ascii="Arial" w:eastAsia="Arial" w:hAnsi="Arial" w:cs="Arial"/>
          <w:sz w:val="24"/>
          <w:szCs w:val="24"/>
        </w:rPr>
        <w:t>(A) to the C&amp;G Level 3 Award in Education and Training (QCF) or an appropriate r</w:t>
      </w:r>
      <w:r>
        <w:rPr>
          <w:rFonts w:ascii="Arial" w:eastAsia="Arial" w:hAnsi="Arial" w:cs="Arial"/>
          <w:sz w:val="24"/>
          <w:szCs w:val="24"/>
        </w:rPr>
        <w:t>eplacement upon any subsequent changes in the mandatory requirement as reflected by Defence policy.  The qualification is mandated by Defence policy for all instructors within the Army TLB.</w:t>
      </w:r>
    </w:p>
    <w:p w14:paraId="71034421" w14:textId="77777777" w:rsidR="00AD0FA1" w:rsidRDefault="0001386A">
      <w:pPr>
        <w:numPr>
          <w:ilvl w:val="2"/>
          <w:numId w:val="1"/>
        </w:numPr>
        <w:spacing w:after="120" w:line="240" w:lineRule="auto"/>
        <w:jc w:val="both"/>
        <w:rPr>
          <w:rFonts w:ascii="Arial" w:eastAsia="Arial" w:hAnsi="Arial" w:cs="Arial"/>
        </w:rPr>
      </w:pPr>
      <w:proofErr w:type="spellStart"/>
      <w:r>
        <w:rPr>
          <w:rFonts w:ascii="Arial" w:eastAsia="Arial" w:hAnsi="Arial" w:cs="Arial"/>
          <w:b/>
          <w:sz w:val="24"/>
          <w:szCs w:val="24"/>
        </w:rPr>
        <w:t>DTc</w:t>
      </w:r>
      <w:proofErr w:type="spellEnd"/>
      <w:r>
        <w:rPr>
          <w:rFonts w:ascii="Arial" w:eastAsia="Arial" w:hAnsi="Arial" w:cs="Arial"/>
          <w:b/>
          <w:sz w:val="24"/>
          <w:szCs w:val="24"/>
        </w:rPr>
        <w:t>(A) Coaching &amp; Mentoring (C&amp;M) qualification</w:t>
      </w:r>
      <w:r>
        <w:rPr>
          <w:rFonts w:ascii="Arial" w:eastAsia="Arial" w:hAnsi="Arial" w:cs="Arial"/>
          <w:sz w:val="24"/>
          <w:szCs w:val="24"/>
        </w:rPr>
        <w:t xml:space="preserve"> - The Supplier is </w:t>
      </w:r>
      <w:r>
        <w:rPr>
          <w:rFonts w:ascii="Arial" w:eastAsia="Arial" w:hAnsi="Arial" w:cs="Arial"/>
          <w:sz w:val="24"/>
          <w:szCs w:val="24"/>
        </w:rPr>
        <w:t xml:space="preserve">to accredit the </w:t>
      </w:r>
      <w:proofErr w:type="spellStart"/>
      <w:r>
        <w:rPr>
          <w:rFonts w:ascii="Arial" w:eastAsia="Arial" w:hAnsi="Arial" w:cs="Arial"/>
          <w:sz w:val="24"/>
          <w:szCs w:val="24"/>
        </w:rPr>
        <w:t>DTc</w:t>
      </w:r>
      <w:proofErr w:type="spellEnd"/>
      <w:r>
        <w:rPr>
          <w:rFonts w:ascii="Arial" w:eastAsia="Arial" w:hAnsi="Arial" w:cs="Arial"/>
          <w:sz w:val="24"/>
          <w:szCs w:val="24"/>
        </w:rPr>
        <w:t xml:space="preserve">(A) to an ILM Level 3 Award in Effective Coaching L3AiEC qualification and offer this qualification to all </w:t>
      </w:r>
      <w:proofErr w:type="spellStart"/>
      <w:r>
        <w:rPr>
          <w:rFonts w:ascii="Arial" w:eastAsia="Arial" w:hAnsi="Arial" w:cs="Arial"/>
          <w:sz w:val="24"/>
          <w:szCs w:val="24"/>
        </w:rPr>
        <w:t>DTc</w:t>
      </w:r>
      <w:proofErr w:type="spellEnd"/>
      <w:r>
        <w:rPr>
          <w:rFonts w:ascii="Arial" w:eastAsia="Arial" w:hAnsi="Arial" w:cs="Arial"/>
          <w:sz w:val="24"/>
          <w:szCs w:val="24"/>
        </w:rPr>
        <w:t>(A) students on an elective basis.</w:t>
      </w:r>
    </w:p>
    <w:p w14:paraId="71034422"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b/>
          <w:sz w:val="24"/>
          <w:szCs w:val="24"/>
        </w:rPr>
        <w:t>ATM teaching qualification</w:t>
      </w:r>
      <w:r>
        <w:rPr>
          <w:rFonts w:ascii="Arial" w:eastAsia="Arial" w:hAnsi="Arial" w:cs="Arial"/>
          <w:sz w:val="24"/>
          <w:szCs w:val="24"/>
        </w:rPr>
        <w:t xml:space="preserve"> - The Supplier is to accredit the ATM course to Level 3 Award in </w:t>
      </w:r>
      <w:r>
        <w:rPr>
          <w:rFonts w:ascii="Arial" w:eastAsia="Arial" w:hAnsi="Arial" w:cs="Arial"/>
          <w:sz w:val="24"/>
          <w:szCs w:val="24"/>
        </w:rPr>
        <w:t>Assurance of Vocationally Related Assessment L3 AAVRA.</w:t>
      </w:r>
    </w:p>
    <w:p w14:paraId="71034423"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b/>
          <w:sz w:val="24"/>
          <w:szCs w:val="24"/>
        </w:rPr>
        <w:t>Train the Trainer teaching qualification</w:t>
      </w:r>
      <w:r>
        <w:rPr>
          <w:rFonts w:ascii="Arial" w:eastAsia="Arial" w:hAnsi="Arial" w:cs="Arial"/>
          <w:sz w:val="24"/>
          <w:szCs w:val="24"/>
        </w:rPr>
        <w:t xml:space="preserve"> - The Supplier is to provide a C&amp;G Level 4 Award in Education and Training L4AET to instructors who Train the Trainer in </w:t>
      </w:r>
      <w:proofErr w:type="spellStart"/>
      <w:r>
        <w:rPr>
          <w:rFonts w:ascii="Arial" w:eastAsia="Arial" w:hAnsi="Arial" w:cs="Arial"/>
          <w:sz w:val="24"/>
          <w:szCs w:val="24"/>
        </w:rPr>
        <w:t>DTc</w:t>
      </w:r>
      <w:proofErr w:type="spellEnd"/>
      <w:r>
        <w:rPr>
          <w:rFonts w:ascii="Arial" w:eastAsia="Arial" w:hAnsi="Arial" w:cs="Arial"/>
          <w:sz w:val="24"/>
          <w:szCs w:val="24"/>
        </w:rPr>
        <w:t xml:space="preserve">(A).  The supplier is to offer this </w:t>
      </w:r>
      <w:r>
        <w:rPr>
          <w:rFonts w:ascii="Arial" w:eastAsia="Arial" w:hAnsi="Arial" w:cs="Arial"/>
          <w:sz w:val="24"/>
          <w:szCs w:val="24"/>
        </w:rPr>
        <w:t xml:space="preserve">qualification, using the ELCAS framework, to all students who wish to self-fund their progression from a Level 3 Award in Education and Training (QCF).  </w:t>
      </w:r>
    </w:p>
    <w:p w14:paraId="71034424"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b/>
          <w:sz w:val="24"/>
          <w:szCs w:val="24"/>
        </w:rPr>
        <w:t>C&amp;M qualification</w:t>
      </w:r>
      <w:r>
        <w:rPr>
          <w:rFonts w:ascii="Arial" w:eastAsia="Arial" w:hAnsi="Arial" w:cs="Arial"/>
          <w:sz w:val="24"/>
          <w:szCs w:val="24"/>
        </w:rPr>
        <w:t xml:space="preserve"> – The Supplier is to provide an ILM Level 5 Certificate in Effective Coaching and Me</w:t>
      </w:r>
      <w:r>
        <w:rPr>
          <w:rFonts w:ascii="Arial" w:eastAsia="Arial" w:hAnsi="Arial" w:cs="Arial"/>
          <w:sz w:val="24"/>
          <w:szCs w:val="24"/>
        </w:rPr>
        <w:t>ntoring L5CiECM and a Level 7 Certificate for Executive and Senior Level Coaches and Mentors L7CESLCM. These are to be provided as stand-alone courses by suitability qualified professionals within a Defence establishment to Army Trainer personnel as nomina</w:t>
      </w:r>
      <w:r>
        <w:rPr>
          <w:rFonts w:ascii="Arial" w:eastAsia="Arial" w:hAnsi="Arial" w:cs="Arial"/>
          <w:sz w:val="24"/>
          <w:szCs w:val="24"/>
        </w:rPr>
        <w:t>ted by the SRO. These courses are offered on an elective basis.</w:t>
      </w:r>
    </w:p>
    <w:p w14:paraId="71034425"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b/>
          <w:sz w:val="24"/>
          <w:szCs w:val="24"/>
        </w:rPr>
        <w:t>Diploma in Education and Training</w:t>
      </w:r>
      <w:r>
        <w:rPr>
          <w:rFonts w:ascii="Arial" w:eastAsia="Arial" w:hAnsi="Arial" w:cs="Arial"/>
          <w:sz w:val="24"/>
          <w:szCs w:val="24"/>
        </w:rPr>
        <w:t xml:space="preserve"> – The Supplier is to provide a Level 5 Diploma in Education and Training L5DiET for Chief Instructors within Army Schools and Unit Training Officers/WO as nom</w:t>
      </w:r>
      <w:r>
        <w:rPr>
          <w:rFonts w:ascii="Arial" w:eastAsia="Arial" w:hAnsi="Arial" w:cs="Arial"/>
          <w:sz w:val="24"/>
          <w:szCs w:val="24"/>
        </w:rPr>
        <w:t>inated by the SRO.</w:t>
      </w:r>
      <w:r>
        <w:rPr>
          <w:rFonts w:ascii="Arial" w:eastAsia="Arial" w:hAnsi="Arial" w:cs="Arial"/>
        </w:rPr>
        <w:t xml:space="preserve"> </w:t>
      </w:r>
    </w:p>
    <w:p w14:paraId="71034426"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b/>
          <w:sz w:val="24"/>
          <w:szCs w:val="24"/>
        </w:rPr>
        <w:t>Part 2 – Training delivery</w:t>
      </w:r>
      <w:r>
        <w:rPr>
          <w:rFonts w:ascii="Arial" w:eastAsia="Arial" w:hAnsi="Arial" w:cs="Arial"/>
          <w:sz w:val="24"/>
          <w:szCs w:val="24"/>
        </w:rPr>
        <w:t>.  The Supplier will be required to deliver any training identified and developed as a result of any mapping exercise mentioned Part One.  This should be delivered using a blended approach, e.g. through centralised workshops, e-tutoring, e-learning or dist</w:t>
      </w:r>
      <w:r>
        <w:rPr>
          <w:rFonts w:ascii="Arial" w:eastAsia="Arial" w:hAnsi="Arial" w:cs="Arial"/>
          <w:sz w:val="24"/>
          <w:szCs w:val="24"/>
        </w:rPr>
        <w:t>ance learning, utilising a suitable MLS. This must be flexible enough to ensure that no students are disadvantaged due to their geographical location or working hours. Where students are required to provide evidence of their competence, the Supplier should</w:t>
      </w:r>
      <w:r>
        <w:rPr>
          <w:rFonts w:ascii="Arial" w:eastAsia="Arial" w:hAnsi="Arial" w:cs="Arial"/>
          <w:sz w:val="24"/>
          <w:szCs w:val="24"/>
        </w:rPr>
        <w:t xml:space="preserve"> provide all students with access to e-portfolio software which may be </w:t>
      </w:r>
      <w:r>
        <w:rPr>
          <w:rFonts w:ascii="Arial" w:eastAsia="Arial" w:hAnsi="Arial" w:cs="Arial"/>
          <w:sz w:val="24"/>
          <w:szCs w:val="24"/>
        </w:rPr>
        <w:lastRenderedPageBreak/>
        <w:t>used on mobile devices tablets and PCs with internet access.  Access to paper-based portfolios should be available for those without access to technology.</w:t>
      </w:r>
    </w:p>
    <w:p w14:paraId="71034427"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b/>
          <w:sz w:val="24"/>
          <w:szCs w:val="24"/>
        </w:rPr>
        <w:t>Part 3 –</w:t>
      </w:r>
      <w:r>
        <w:rPr>
          <w:rFonts w:ascii="Arial" w:eastAsia="Arial" w:hAnsi="Arial" w:cs="Arial"/>
          <w:sz w:val="24"/>
          <w:szCs w:val="24"/>
        </w:rPr>
        <w:t xml:space="preserve"> </w:t>
      </w:r>
      <w:r>
        <w:rPr>
          <w:rFonts w:ascii="Arial" w:eastAsia="Arial" w:hAnsi="Arial" w:cs="Arial"/>
          <w:b/>
          <w:sz w:val="24"/>
          <w:szCs w:val="24"/>
        </w:rPr>
        <w:t>Delivery of award</w:t>
      </w:r>
      <w:r>
        <w:rPr>
          <w:rFonts w:ascii="Arial" w:eastAsia="Arial" w:hAnsi="Arial" w:cs="Arial"/>
          <w:sz w:val="24"/>
          <w:szCs w:val="24"/>
        </w:rPr>
        <w:t>.  A</w:t>
      </w:r>
      <w:r>
        <w:rPr>
          <w:rFonts w:ascii="Arial" w:eastAsia="Arial" w:hAnsi="Arial" w:cs="Arial"/>
          <w:sz w:val="24"/>
          <w:szCs w:val="24"/>
        </w:rPr>
        <w:t xml:space="preserve">s a result of the work carried out under Parts One and Two, the Supplier is to provide each individual student with the award for their respective qualifications, following successful completion of the criteria. The Supplier is to ensure that all elements </w:t>
      </w:r>
      <w:r>
        <w:rPr>
          <w:rFonts w:ascii="Arial" w:eastAsia="Arial" w:hAnsi="Arial" w:cs="Arial"/>
          <w:sz w:val="24"/>
          <w:szCs w:val="24"/>
        </w:rPr>
        <w:t>listed in Part One receive their qualifications within 28 days of submission of the required evidence to an acceptable standard. The Supplier is to supply accreditation of training and education, coaching and mentoring at the relevant levels:</w:t>
      </w:r>
    </w:p>
    <w:p w14:paraId="71034428" w14:textId="77777777" w:rsidR="00AD0FA1" w:rsidRDefault="0001386A">
      <w:pPr>
        <w:numPr>
          <w:ilvl w:val="2"/>
          <w:numId w:val="1"/>
        </w:numPr>
        <w:spacing w:after="120" w:line="240" w:lineRule="auto"/>
        <w:jc w:val="both"/>
        <w:rPr>
          <w:rFonts w:ascii="Arial" w:eastAsia="Arial" w:hAnsi="Arial" w:cs="Arial"/>
        </w:rPr>
      </w:pPr>
      <w:proofErr w:type="spellStart"/>
      <w:r>
        <w:rPr>
          <w:rFonts w:ascii="Arial" w:eastAsia="Arial" w:hAnsi="Arial" w:cs="Arial"/>
          <w:sz w:val="24"/>
          <w:szCs w:val="24"/>
        </w:rPr>
        <w:t>DTc</w:t>
      </w:r>
      <w:proofErr w:type="spellEnd"/>
      <w:r>
        <w:rPr>
          <w:rFonts w:ascii="Arial" w:eastAsia="Arial" w:hAnsi="Arial" w:cs="Arial"/>
          <w:sz w:val="24"/>
          <w:szCs w:val="24"/>
        </w:rPr>
        <w:t>(A) Teachi</w:t>
      </w:r>
      <w:r>
        <w:rPr>
          <w:rFonts w:ascii="Arial" w:eastAsia="Arial" w:hAnsi="Arial" w:cs="Arial"/>
          <w:sz w:val="24"/>
          <w:szCs w:val="24"/>
        </w:rPr>
        <w:t>ng Qualification – Level 3 Award in Education and Training – MANDATED</w:t>
      </w:r>
    </w:p>
    <w:p w14:paraId="71034429"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The following awards are NOT mandated and should be offered as options:</w:t>
      </w:r>
    </w:p>
    <w:p w14:paraId="7103442A" w14:textId="77777777" w:rsidR="00AD0FA1" w:rsidRDefault="0001386A">
      <w:pPr>
        <w:numPr>
          <w:ilvl w:val="2"/>
          <w:numId w:val="1"/>
        </w:numPr>
        <w:spacing w:after="120" w:line="240" w:lineRule="auto"/>
        <w:jc w:val="both"/>
        <w:rPr>
          <w:rFonts w:ascii="Arial" w:eastAsia="Arial" w:hAnsi="Arial" w:cs="Arial"/>
        </w:rPr>
      </w:pPr>
      <w:proofErr w:type="spellStart"/>
      <w:r>
        <w:rPr>
          <w:rFonts w:ascii="Arial" w:eastAsia="Arial" w:hAnsi="Arial" w:cs="Arial"/>
          <w:sz w:val="24"/>
          <w:szCs w:val="24"/>
        </w:rPr>
        <w:t>DTc</w:t>
      </w:r>
      <w:proofErr w:type="spellEnd"/>
      <w:r>
        <w:rPr>
          <w:rFonts w:ascii="Arial" w:eastAsia="Arial" w:hAnsi="Arial" w:cs="Arial"/>
          <w:sz w:val="24"/>
          <w:szCs w:val="24"/>
        </w:rPr>
        <w:t>(A) Coaching and Mentoring (C&amp;M) Qualification – Level 3 Award in Effective Coaching.</w:t>
      </w:r>
    </w:p>
    <w:p w14:paraId="7103442B"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ATM teaching qualification - Level 3 Award in Assurance of Vocationally related Assessment.</w:t>
      </w:r>
    </w:p>
    <w:p w14:paraId="7103442C"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Train the Trainer qualification - Level 4 Award in Education and Training.</w:t>
      </w:r>
    </w:p>
    <w:p w14:paraId="7103442D"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Coaching and Mentoring - Level 5 Certificate in Effective Coaching and Mentoring.</w:t>
      </w:r>
    </w:p>
    <w:p w14:paraId="7103442E"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Level 7</w:t>
      </w:r>
      <w:r>
        <w:rPr>
          <w:rFonts w:ascii="Arial" w:eastAsia="Arial" w:hAnsi="Arial" w:cs="Arial"/>
          <w:sz w:val="24"/>
          <w:szCs w:val="24"/>
        </w:rPr>
        <w:t xml:space="preserve"> Certificate for Executive and Senior Level Coaches and Mentors.</w:t>
      </w:r>
    </w:p>
    <w:p w14:paraId="7103442F"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Diploma in Education and Training - Level 5 Diploma in Education and Training.</w:t>
      </w:r>
    </w:p>
    <w:p w14:paraId="71034430"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The Supplier will identify their optimum methodology for the delivery of the accreditation in support of the cou</w:t>
      </w:r>
      <w:r>
        <w:rPr>
          <w:rFonts w:ascii="Arial" w:eastAsia="Arial" w:hAnsi="Arial" w:cs="Arial"/>
          <w:sz w:val="24"/>
          <w:szCs w:val="24"/>
        </w:rPr>
        <w:t xml:space="preserve">rses, recognising the Army delivered course WILL NOT be changed and that any additional content suggested will need to be conducted out of course hours. The Supplier will be expected to deliver against the course schedule commencing in July 2024. </w:t>
      </w:r>
    </w:p>
    <w:p w14:paraId="71034431" w14:textId="77777777" w:rsidR="00AD0FA1" w:rsidRDefault="0001386A">
      <w:pPr>
        <w:numPr>
          <w:ilvl w:val="1"/>
          <w:numId w:val="1"/>
        </w:numPr>
        <w:spacing w:after="120" w:line="240" w:lineRule="auto"/>
        <w:ind w:left="709" w:hanging="709"/>
        <w:jc w:val="both"/>
        <w:rPr>
          <w:rFonts w:ascii="Arial" w:eastAsia="Arial" w:hAnsi="Arial" w:cs="Arial"/>
          <w:b/>
        </w:rPr>
      </w:pPr>
      <w:r>
        <w:rPr>
          <w:rFonts w:ascii="Arial" w:eastAsia="Arial" w:hAnsi="Arial" w:cs="Arial"/>
          <w:b/>
          <w:sz w:val="24"/>
          <w:szCs w:val="24"/>
        </w:rPr>
        <w:t>Part 4 -</w:t>
      </w:r>
      <w:r>
        <w:rPr>
          <w:rFonts w:ascii="Arial" w:eastAsia="Arial" w:hAnsi="Arial" w:cs="Arial"/>
          <w:b/>
          <w:sz w:val="24"/>
          <w:szCs w:val="24"/>
        </w:rPr>
        <w:t xml:space="preserve"> Supplier requirements</w:t>
      </w:r>
    </w:p>
    <w:p w14:paraId="71034432"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All documentation on enrolment presented via Email within 72 Hrs of course end.</w:t>
      </w:r>
    </w:p>
    <w:p w14:paraId="71034433"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Physical presence at Course location and virtual support in home base location.</w:t>
      </w:r>
    </w:p>
    <w:p w14:paraId="71034434"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 xml:space="preserve">A published program of validation and assurance with monthly reports and </w:t>
      </w:r>
      <w:r>
        <w:rPr>
          <w:rFonts w:ascii="Arial" w:eastAsia="Arial" w:hAnsi="Arial" w:cs="Arial"/>
          <w:sz w:val="24"/>
          <w:szCs w:val="24"/>
        </w:rPr>
        <w:t>meetings with SRO</w:t>
      </w:r>
      <w:r>
        <w:rPr>
          <w:rFonts w:ascii="Arial" w:eastAsia="Arial" w:hAnsi="Arial" w:cs="Arial"/>
        </w:rPr>
        <w:t>.</w:t>
      </w:r>
    </w:p>
    <w:p w14:paraId="71034435"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An ‘E-Portfolio’ accessible via Defence provided IT and also WWW accessible.</w:t>
      </w:r>
    </w:p>
    <w:p w14:paraId="71034436"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 xml:space="preserve">An active and engaging (and accessible) ‘e-portfolio’ is critical if the learning is to be applied and referenced by students. Best practice </w:t>
      </w:r>
      <w:r>
        <w:rPr>
          <w:rFonts w:ascii="Arial" w:eastAsia="Arial" w:hAnsi="Arial" w:cs="Arial"/>
          <w:sz w:val="24"/>
          <w:szCs w:val="24"/>
        </w:rPr>
        <w:lastRenderedPageBreak/>
        <w:t>shows that engaging</w:t>
      </w:r>
      <w:r>
        <w:rPr>
          <w:rFonts w:ascii="Arial" w:eastAsia="Arial" w:hAnsi="Arial" w:cs="Arial"/>
          <w:sz w:val="24"/>
          <w:szCs w:val="24"/>
        </w:rPr>
        <w:t xml:space="preserve"> students through intuitive IT produces greater levels of completion for distance-based assessments.</w:t>
      </w:r>
    </w:p>
    <w:p w14:paraId="71034437"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The Supplier must be prepared to allow minor changes to the course content, duration and frequency as the Army’s instructional requirement evolves whilst e</w:t>
      </w:r>
      <w:r>
        <w:rPr>
          <w:rFonts w:ascii="Arial" w:eastAsia="Arial" w:hAnsi="Arial" w:cs="Arial"/>
          <w:sz w:val="24"/>
          <w:szCs w:val="24"/>
        </w:rPr>
        <w:t>nsuring that any changes are approved by C&amp;G or ILM as necessary to ensure that the accreditation is not impacted.</w:t>
      </w:r>
    </w:p>
    <w:p w14:paraId="71034438"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The Supplier is to support any of the courses detailed in Part three geographically within the boundaries of England and Wales. Courses deliv</w:t>
      </w:r>
      <w:r>
        <w:rPr>
          <w:rFonts w:ascii="Arial" w:eastAsia="Arial" w:hAnsi="Arial" w:cs="Arial"/>
          <w:sz w:val="24"/>
          <w:szCs w:val="24"/>
        </w:rPr>
        <w:t>ered outside of boundary are to be agreed upon between Supplier and SRO. It is understood that additional costs may be incurred if outside boundary.</w:t>
      </w:r>
    </w:p>
    <w:p w14:paraId="71034439"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The Supplier must provide F2F assessment for all accreditation unless an exemption is agreed by the SRO. Th</w:t>
      </w:r>
      <w:r>
        <w:rPr>
          <w:rFonts w:ascii="Arial" w:eastAsia="Arial" w:hAnsi="Arial" w:cs="Arial"/>
          <w:sz w:val="24"/>
          <w:szCs w:val="24"/>
        </w:rPr>
        <w:t>is would only happen under extenuating circumstances.</w:t>
      </w:r>
    </w:p>
    <w:p w14:paraId="7103443A" w14:textId="77777777" w:rsidR="00AD0FA1" w:rsidRDefault="00AD0FA1">
      <w:pPr>
        <w:spacing w:after="120" w:line="240" w:lineRule="auto"/>
        <w:ind w:left="3589"/>
        <w:jc w:val="both"/>
        <w:rPr>
          <w:rFonts w:ascii="Arial" w:eastAsia="Arial" w:hAnsi="Arial" w:cs="Arial"/>
          <w:sz w:val="24"/>
          <w:szCs w:val="24"/>
        </w:rPr>
      </w:pPr>
    </w:p>
    <w:p w14:paraId="7103443B" w14:textId="77777777" w:rsidR="00AD0FA1" w:rsidRDefault="0001386A">
      <w:pPr>
        <w:keepNext/>
        <w:numPr>
          <w:ilvl w:val="0"/>
          <w:numId w:val="1"/>
        </w:numPr>
        <w:spacing w:after="120" w:line="240" w:lineRule="auto"/>
        <w:jc w:val="both"/>
        <w:rPr>
          <w:rFonts w:ascii="Arial" w:eastAsia="Arial" w:hAnsi="Arial" w:cs="Arial"/>
          <w:b/>
          <w:smallCaps/>
        </w:rPr>
      </w:pPr>
      <w:bookmarkStart w:id="7" w:name="_heading=h.26in1rg" w:colFirst="0" w:colLast="0"/>
      <w:bookmarkEnd w:id="7"/>
      <w:r>
        <w:rPr>
          <w:rFonts w:ascii="Arial" w:eastAsia="Arial" w:hAnsi="Arial" w:cs="Arial"/>
          <w:b/>
          <w:smallCaps/>
          <w:sz w:val="32"/>
          <w:szCs w:val="32"/>
        </w:rPr>
        <w:t>KEY MILESTONES AND DELIVERABLES</w:t>
      </w:r>
    </w:p>
    <w:p w14:paraId="7103443C" w14:textId="77777777" w:rsidR="00AD0FA1" w:rsidRDefault="0001386A">
      <w:pPr>
        <w:numPr>
          <w:ilvl w:val="1"/>
          <w:numId w:val="1"/>
        </w:numPr>
        <w:spacing w:after="120" w:line="240" w:lineRule="auto"/>
        <w:ind w:left="709" w:hanging="709"/>
        <w:rPr>
          <w:rFonts w:ascii="Arial" w:eastAsia="Arial" w:hAnsi="Arial" w:cs="Arial"/>
          <w:b/>
        </w:rPr>
      </w:pPr>
      <w:r>
        <w:rPr>
          <w:rFonts w:ascii="Arial" w:eastAsia="Arial" w:hAnsi="Arial" w:cs="Arial"/>
          <w:b/>
          <w:sz w:val="24"/>
          <w:szCs w:val="24"/>
        </w:rPr>
        <w:t xml:space="preserve">Part 5 – </w:t>
      </w:r>
      <w:r>
        <w:rPr>
          <w:rFonts w:ascii="Arial" w:eastAsia="Arial" w:hAnsi="Arial" w:cs="Arial"/>
          <w:b/>
          <w:sz w:val="24"/>
          <w:szCs w:val="24"/>
          <w:highlight w:val="white"/>
        </w:rPr>
        <w:t>Key Performance Indicators</w:t>
      </w:r>
      <w:r>
        <w:rPr>
          <w:rFonts w:ascii="Arial" w:eastAsia="Arial" w:hAnsi="Arial" w:cs="Arial"/>
          <w:b/>
          <w:sz w:val="24"/>
          <w:szCs w:val="24"/>
        </w:rPr>
        <w:t xml:space="preserve">. </w:t>
      </w:r>
      <w:r>
        <w:rPr>
          <w:rFonts w:ascii="Arial" w:eastAsia="Arial" w:hAnsi="Arial" w:cs="Arial"/>
          <w:sz w:val="24"/>
          <w:szCs w:val="24"/>
        </w:rPr>
        <w:t>The following Contract milestones/deliverables shall apply:</w:t>
      </w:r>
    </w:p>
    <w:p w14:paraId="7103443D"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 xml:space="preserve">In courses where the Supplier is not delivering the core course content, the Supplier will be expected to </w:t>
      </w:r>
      <w:proofErr w:type="gramStart"/>
      <w:r>
        <w:rPr>
          <w:rFonts w:ascii="Arial" w:eastAsia="Arial" w:hAnsi="Arial" w:cs="Arial"/>
          <w:sz w:val="24"/>
          <w:szCs w:val="24"/>
        </w:rPr>
        <w:t>provide an introduction to</w:t>
      </w:r>
      <w:proofErr w:type="gramEnd"/>
      <w:r>
        <w:rPr>
          <w:rFonts w:ascii="Arial" w:eastAsia="Arial" w:hAnsi="Arial" w:cs="Arial"/>
          <w:sz w:val="24"/>
          <w:szCs w:val="24"/>
        </w:rPr>
        <w:t xml:space="preserve"> the accreditation pathway and the support available to students. The Supplier should also be in a position to provide (with</w:t>
      </w:r>
      <w:r>
        <w:rPr>
          <w:rFonts w:ascii="Arial" w:eastAsia="Arial" w:hAnsi="Arial" w:cs="Arial"/>
          <w:sz w:val="24"/>
          <w:szCs w:val="24"/>
        </w:rPr>
        <w:t xml:space="preserve">in the scope of the award) any additional input to assist students in reaching the required level. </w:t>
      </w:r>
      <w:r>
        <w:rPr>
          <w:rFonts w:ascii="Arial" w:eastAsia="Arial" w:hAnsi="Arial" w:cs="Arial"/>
          <w:b/>
          <w:sz w:val="24"/>
          <w:szCs w:val="24"/>
        </w:rPr>
        <w:t>Within week 1 of contract award.</w:t>
      </w:r>
    </w:p>
    <w:p w14:paraId="7103443E"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The Supplier should have experience of managing a large coaching and mentoring programme – ideally in a military or governme</w:t>
      </w:r>
      <w:r>
        <w:rPr>
          <w:rFonts w:ascii="Arial" w:eastAsia="Arial" w:hAnsi="Arial" w:cs="Arial"/>
          <w:sz w:val="24"/>
          <w:szCs w:val="24"/>
        </w:rPr>
        <w:t>nt context.  Post accreditation, the Supplier is to support the development of Coaching and Mentoring within the Army in conjunction with the C&amp;M Framework. All members of the Supplier’s team with contact with students MUST hold a L4 Award in Education and</w:t>
      </w:r>
      <w:r>
        <w:rPr>
          <w:rFonts w:ascii="Arial" w:eastAsia="Arial" w:hAnsi="Arial" w:cs="Arial"/>
          <w:sz w:val="24"/>
          <w:szCs w:val="24"/>
        </w:rPr>
        <w:t xml:space="preserve"> Training (as a minimum) to comply with Defence instructional guidelines. </w:t>
      </w:r>
      <w:r>
        <w:rPr>
          <w:rFonts w:ascii="Arial" w:eastAsia="Arial" w:hAnsi="Arial" w:cs="Arial"/>
          <w:b/>
          <w:sz w:val="24"/>
          <w:szCs w:val="24"/>
        </w:rPr>
        <w:t>Within week 1 of contract award.</w:t>
      </w:r>
    </w:p>
    <w:p w14:paraId="7103443F"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The Supplier must be Cyber Essentials accredited in accordance with Defence Policy Guidelines. The Supplier will be responsible to attaining this acc</w:t>
      </w:r>
      <w:r>
        <w:rPr>
          <w:rFonts w:ascii="Arial" w:eastAsia="Arial" w:hAnsi="Arial" w:cs="Arial"/>
          <w:sz w:val="24"/>
          <w:szCs w:val="24"/>
        </w:rPr>
        <w:t xml:space="preserve">reditation </w:t>
      </w:r>
      <w:r>
        <w:rPr>
          <w:rFonts w:ascii="Arial" w:eastAsia="Arial" w:hAnsi="Arial" w:cs="Arial"/>
          <w:b/>
          <w:sz w:val="24"/>
          <w:szCs w:val="24"/>
        </w:rPr>
        <w:t>prior to contract start date.</w:t>
      </w:r>
    </w:p>
    <w:p w14:paraId="71034440"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 xml:space="preserve">The Supplier must be certificated to ISO 27001 and registered with the Information Commissioners Office (ICO) </w:t>
      </w:r>
      <w:r>
        <w:rPr>
          <w:rFonts w:ascii="Arial" w:eastAsia="Arial" w:hAnsi="Arial" w:cs="Arial"/>
          <w:b/>
          <w:sz w:val="24"/>
          <w:szCs w:val="24"/>
        </w:rPr>
        <w:t>prior to the contract start date</w:t>
      </w:r>
      <w:r>
        <w:rPr>
          <w:rFonts w:ascii="Arial" w:eastAsia="Arial" w:hAnsi="Arial" w:cs="Arial"/>
          <w:b/>
        </w:rPr>
        <w:t>.</w:t>
      </w:r>
    </w:p>
    <w:p w14:paraId="71034441" w14:textId="77777777" w:rsidR="00AD0FA1" w:rsidRDefault="00AD0FA1">
      <w:pPr>
        <w:keepNext/>
        <w:spacing w:after="120" w:line="240" w:lineRule="auto"/>
        <w:ind w:left="2520" w:hanging="360"/>
        <w:jc w:val="both"/>
        <w:rPr>
          <w:rFonts w:ascii="Arial" w:eastAsia="Arial" w:hAnsi="Arial" w:cs="Arial"/>
          <w:b/>
          <w:smallCaps/>
        </w:rPr>
      </w:pPr>
      <w:bookmarkStart w:id="8" w:name="_heading=h.lnxbz9" w:colFirst="0" w:colLast="0"/>
      <w:bookmarkEnd w:id="8"/>
    </w:p>
    <w:p w14:paraId="71034442" w14:textId="77777777" w:rsidR="00AD0FA1" w:rsidRDefault="0001386A">
      <w:pPr>
        <w:keepNext/>
        <w:numPr>
          <w:ilvl w:val="0"/>
          <w:numId w:val="1"/>
        </w:numPr>
        <w:spacing w:after="120" w:line="240" w:lineRule="auto"/>
        <w:ind w:left="709" w:hanging="709"/>
        <w:jc w:val="both"/>
        <w:rPr>
          <w:rFonts w:ascii="Arial" w:eastAsia="Arial" w:hAnsi="Arial" w:cs="Arial"/>
          <w:b/>
          <w:smallCaps/>
        </w:rPr>
      </w:pPr>
      <w:bookmarkStart w:id="9" w:name="_heading=h.35nkun2" w:colFirst="0" w:colLast="0"/>
      <w:bookmarkEnd w:id="9"/>
      <w:r>
        <w:rPr>
          <w:rFonts w:ascii="Arial" w:eastAsia="Arial" w:hAnsi="Arial" w:cs="Arial"/>
          <w:b/>
          <w:smallCaps/>
          <w:sz w:val="32"/>
          <w:szCs w:val="32"/>
        </w:rPr>
        <w:t>MANAGEMENT INFORMATION/REPORTING</w:t>
      </w:r>
    </w:p>
    <w:p w14:paraId="71034443" w14:textId="77777777" w:rsidR="00AD0FA1" w:rsidRPr="0001386A" w:rsidRDefault="0001386A">
      <w:pPr>
        <w:numPr>
          <w:ilvl w:val="1"/>
          <w:numId w:val="1"/>
        </w:numPr>
        <w:spacing w:after="120" w:line="240" w:lineRule="auto"/>
        <w:ind w:left="709" w:hanging="709"/>
        <w:jc w:val="both"/>
        <w:rPr>
          <w:rFonts w:ascii="Arial" w:eastAsia="Arial" w:hAnsi="Arial" w:cs="Arial"/>
          <w:sz w:val="24"/>
          <w:szCs w:val="24"/>
        </w:rPr>
      </w:pPr>
      <w:r>
        <w:rPr>
          <w:rFonts w:ascii="Arial" w:eastAsia="Arial" w:hAnsi="Arial" w:cs="Arial"/>
          <w:sz w:val="24"/>
          <w:szCs w:val="24"/>
        </w:rPr>
        <w:t>Supplier is to provide monthly and ye</w:t>
      </w:r>
      <w:r>
        <w:rPr>
          <w:rFonts w:ascii="Arial" w:eastAsia="Arial" w:hAnsi="Arial" w:cs="Arial"/>
          <w:sz w:val="24"/>
          <w:szCs w:val="24"/>
        </w:rPr>
        <w:t xml:space="preserve">arly reporting detailing the accreditation </w:t>
      </w:r>
      <w:bookmarkStart w:id="10" w:name="_GoBack"/>
      <w:r w:rsidRPr="0001386A">
        <w:rPr>
          <w:rFonts w:ascii="Arial" w:eastAsia="Arial" w:hAnsi="Arial" w:cs="Arial"/>
          <w:sz w:val="24"/>
          <w:szCs w:val="24"/>
        </w:rPr>
        <w:t>numbers.</w:t>
      </w:r>
    </w:p>
    <w:p w14:paraId="71034444" w14:textId="77777777" w:rsidR="00AD0FA1" w:rsidRPr="0001386A" w:rsidRDefault="0001386A">
      <w:pPr>
        <w:numPr>
          <w:ilvl w:val="1"/>
          <w:numId w:val="1"/>
        </w:numPr>
        <w:spacing w:after="120" w:line="240" w:lineRule="auto"/>
        <w:ind w:left="709" w:hanging="709"/>
        <w:jc w:val="both"/>
        <w:rPr>
          <w:rFonts w:ascii="Arial" w:eastAsia="Arial" w:hAnsi="Arial" w:cs="Arial"/>
          <w:sz w:val="24"/>
          <w:szCs w:val="24"/>
        </w:rPr>
      </w:pPr>
      <w:r w:rsidRPr="0001386A">
        <w:rPr>
          <w:rFonts w:ascii="Arial" w:eastAsia="Arial" w:hAnsi="Arial" w:cs="Arial"/>
          <w:sz w:val="24"/>
          <w:szCs w:val="24"/>
        </w:rPr>
        <w:t>Any new recommendations will be accepted by the Buyer via the Contract Variation process (please note material changes are not acceptable). These will be raised on a monthly basis as required.</w:t>
      </w:r>
    </w:p>
    <w:bookmarkEnd w:id="10"/>
    <w:p w14:paraId="71034445" w14:textId="77777777" w:rsidR="00AD0FA1" w:rsidRDefault="00AD0FA1">
      <w:pPr>
        <w:spacing w:after="120" w:line="240" w:lineRule="auto"/>
        <w:jc w:val="both"/>
        <w:rPr>
          <w:rFonts w:ascii="Arial" w:eastAsia="Arial" w:hAnsi="Arial" w:cs="Arial"/>
          <w:sz w:val="24"/>
          <w:szCs w:val="24"/>
        </w:rPr>
      </w:pPr>
    </w:p>
    <w:p w14:paraId="71034446" w14:textId="77777777" w:rsidR="00AD0FA1" w:rsidRDefault="0001386A">
      <w:pPr>
        <w:keepNext/>
        <w:numPr>
          <w:ilvl w:val="0"/>
          <w:numId w:val="1"/>
        </w:numPr>
        <w:spacing w:after="120" w:line="240" w:lineRule="auto"/>
        <w:ind w:left="709" w:hanging="709"/>
        <w:jc w:val="both"/>
        <w:rPr>
          <w:rFonts w:ascii="Arial" w:eastAsia="Arial" w:hAnsi="Arial" w:cs="Arial"/>
          <w:b/>
          <w:smallCaps/>
        </w:rPr>
      </w:pPr>
      <w:bookmarkStart w:id="11" w:name="_heading=h.1ksv4uv" w:colFirst="0" w:colLast="0"/>
      <w:bookmarkEnd w:id="11"/>
      <w:r>
        <w:rPr>
          <w:rFonts w:ascii="Arial" w:eastAsia="Arial" w:hAnsi="Arial" w:cs="Arial"/>
          <w:b/>
          <w:smallCaps/>
          <w:sz w:val="32"/>
          <w:szCs w:val="32"/>
        </w:rPr>
        <w:t>VOLUMES</w:t>
      </w:r>
    </w:p>
    <w:p w14:paraId="71034447" w14:textId="77777777" w:rsidR="00AD0FA1" w:rsidRDefault="0001386A">
      <w:pPr>
        <w:numPr>
          <w:ilvl w:val="1"/>
          <w:numId w:val="1"/>
        </w:numPr>
        <w:spacing w:after="240" w:line="240" w:lineRule="auto"/>
        <w:ind w:left="709" w:hanging="709"/>
        <w:jc w:val="both"/>
        <w:rPr>
          <w:rFonts w:ascii="Arial" w:eastAsia="Arial" w:hAnsi="Arial" w:cs="Arial"/>
        </w:rPr>
      </w:pPr>
      <w:r>
        <w:rPr>
          <w:rFonts w:ascii="Arial" w:eastAsia="Arial" w:hAnsi="Arial" w:cs="Arial"/>
          <w:sz w:val="24"/>
          <w:szCs w:val="24"/>
        </w:rPr>
        <w:t>Th</w:t>
      </w:r>
      <w:r>
        <w:rPr>
          <w:rFonts w:ascii="Arial" w:eastAsia="Arial" w:hAnsi="Arial" w:cs="Arial"/>
          <w:sz w:val="24"/>
          <w:szCs w:val="24"/>
        </w:rPr>
        <w:t>e Supplier will be expected to deliver training, support and accreditation to approximately 3000 students each year in support of the centralised training courses delivered by the military on behalf of Army Recruit and Initial Training Command (ARITC). Fur</w:t>
      </w:r>
      <w:r>
        <w:rPr>
          <w:rFonts w:ascii="Arial" w:eastAsia="Arial" w:hAnsi="Arial" w:cs="Arial"/>
          <w:sz w:val="24"/>
          <w:szCs w:val="24"/>
        </w:rPr>
        <w:t>ther details can be found in the table at para 16.5.1</w:t>
      </w:r>
    </w:p>
    <w:p w14:paraId="71034448" w14:textId="77777777" w:rsidR="00AD0FA1" w:rsidRDefault="0001386A">
      <w:pPr>
        <w:keepNext/>
        <w:numPr>
          <w:ilvl w:val="0"/>
          <w:numId w:val="1"/>
        </w:numPr>
        <w:spacing w:after="120" w:line="240" w:lineRule="auto"/>
        <w:ind w:left="709" w:hanging="709"/>
        <w:jc w:val="both"/>
        <w:rPr>
          <w:rFonts w:ascii="Arial" w:eastAsia="Arial" w:hAnsi="Arial" w:cs="Arial"/>
          <w:b/>
          <w:smallCaps/>
        </w:rPr>
      </w:pPr>
      <w:bookmarkStart w:id="12" w:name="_heading=h.44sinio" w:colFirst="0" w:colLast="0"/>
      <w:bookmarkEnd w:id="12"/>
      <w:r>
        <w:rPr>
          <w:rFonts w:ascii="Arial" w:eastAsia="Arial" w:hAnsi="Arial" w:cs="Arial"/>
          <w:b/>
          <w:smallCaps/>
          <w:sz w:val="32"/>
          <w:szCs w:val="32"/>
        </w:rPr>
        <w:t>CONTINUOUS IMPROVEMENT</w:t>
      </w:r>
    </w:p>
    <w:p w14:paraId="71034449"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The supplier must be prepared to allow minor changes to the course content, duration and frequency as the Army’s instructional requirement evolves whilst ensuring that any changes</w:t>
      </w:r>
      <w:r>
        <w:rPr>
          <w:rFonts w:ascii="Arial" w:eastAsia="Arial" w:hAnsi="Arial" w:cs="Arial"/>
          <w:sz w:val="24"/>
          <w:szCs w:val="24"/>
        </w:rPr>
        <w:t xml:space="preserve"> are approved by C&amp;G or ILM as necessary to ensure that the accreditation is not impacted</w:t>
      </w:r>
      <w:r>
        <w:rPr>
          <w:rFonts w:ascii="Arial" w:eastAsia="Arial" w:hAnsi="Arial" w:cs="Arial"/>
        </w:rPr>
        <w:t>.</w:t>
      </w:r>
    </w:p>
    <w:p w14:paraId="7103444A"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The Supplier will be expected to continually improve the way in which the required Services are to be delivered throughout the Contract duration.</w:t>
      </w:r>
    </w:p>
    <w:p w14:paraId="7103444B"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The Supplier should</w:t>
      </w:r>
      <w:r>
        <w:rPr>
          <w:rFonts w:ascii="Arial" w:eastAsia="Arial" w:hAnsi="Arial" w:cs="Arial"/>
          <w:sz w:val="24"/>
          <w:szCs w:val="24"/>
        </w:rPr>
        <w:t xml:space="preserve"> present new ways of working to the Buyer during monthly Contract review meetings. </w:t>
      </w:r>
    </w:p>
    <w:p w14:paraId="7103444C"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Changes to the way in which the Services are to be delivered must be brought to the Buyer’s attention and agreed prior to any changes being implemented.</w:t>
      </w:r>
    </w:p>
    <w:p w14:paraId="7103444D" w14:textId="77777777" w:rsidR="00AD0FA1" w:rsidRDefault="0001386A">
      <w:pPr>
        <w:keepNext/>
        <w:numPr>
          <w:ilvl w:val="0"/>
          <w:numId w:val="1"/>
        </w:numPr>
        <w:spacing w:after="240" w:line="240" w:lineRule="auto"/>
        <w:jc w:val="both"/>
        <w:rPr>
          <w:rFonts w:ascii="Arial" w:eastAsia="Arial" w:hAnsi="Arial" w:cs="Arial"/>
          <w:b/>
          <w:smallCaps/>
        </w:rPr>
      </w:pPr>
      <w:bookmarkStart w:id="13" w:name="_heading=h.2jxsxqh" w:colFirst="0" w:colLast="0"/>
      <w:bookmarkEnd w:id="13"/>
      <w:r>
        <w:rPr>
          <w:rFonts w:ascii="Arial" w:eastAsia="Arial" w:hAnsi="Arial" w:cs="Arial"/>
          <w:b/>
          <w:smallCaps/>
          <w:sz w:val="32"/>
          <w:szCs w:val="32"/>
        </w:rPr>
        <w:t>SUSTAINABILITY / SOCIAL VALUE</w:t>
      </w:r>
    </w:p>
    <w:p w14:paraId="7103444E"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 xml:space="preserve">All MOD procurements should be done so in a sustainable manner. </w:t>
      </w:r>
    </w:p>
    <w:p w14:paraId="7103444F"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 xml:space="preserve">The supplier will be expected to deliver the level of social value that is accessed at </w:t>
      </w:r>
      <w:proofErr w:type="spellStart"/>
      <w:r>
        <w:rPr>
          <w:rFonts w:ascii="Arial" w:eastAsia="Arial" w:hAnsi="Arial" w:cs="Arial"/>
          <w:sz w:val="24"/>
          <w:szCs w:val="24"/>
        </w:rPr>
        <w:t>RoR</w:t>
      </w:r>
      <w:proofErr w:type="spellEnd"/>
      <w:r>
        <w:rPr>
          <w:rFonts w:ascii="Arial" w:eastAsia="Arial" w:hAnsi="Arial" w:cs="Arial"/>
          <w:sz w:val="24"/>
          <w:szCs w:val="24"/>
        </w:rPr>
        <w:t xml:space="preserve"> (Record of Response) stage, from the supplier’s response to the Social</w:t>
      </w:r>
      <w:r>
        <w:rPr>
          <w:rFonts w:ascii="Arial" w:eastAsia="Arial" w:hAnsi="Arial" w:cs="Arial"/>
          <w:sz w:val="24"/>
          <w:szCs w:val="24"/>
        </w:rPr>
        <w:t xml:space="preserve"> Value questions.</w:t>
      </w:r>
    </w:p>
    <w:p w14:paraId="71034450"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 xml:space="preserve">A KPI will be monitored monthly surrounding the Wellbeing, improve health and wellbeing, </w:t>
      </w:r>
      <w:proofErr w:type="spellStart"/>
      <w:r>
        <w:rPr>
          <w:rFonts w:ascii="Arial" w:eastAsia="Arial" w:hAnsi="Arial" w:cs="Arial"/>
          <w:sz w:val="24"/>
          <w:szCs w:val="24"/>
        </w:rPr>
        <w:t>RoR</w:t>
      </w:r>
      <w:proofErr w:type="spellEnd"/>
      <w:r>
        <w:rPr>
          <w:rFonts w:ascii="Arial" w:eastAsia="Arial" w:hAnsi="Arial" w:cs="Arial"/>
          <w:sz w:val="24"/>
          <w:szCs w:val="24"/>
        </w:rPr>
        <w:t xml:space="preserve"> question, and the winning supplier’s written response. As part of the supplier’s proposal, they shall be expected to lay out what/how they will d</w:t>
      </w:r>
      <w:r>
        <w:rPr>
          <w:rFonts w:ascii="Arial" w:eastAsia="Arial" w:hAnsi="Arial" w:cs="Arial"/>
          <w:sz w:val="24"/>
          <w:szCs w:val="24"/>
        </w:rPr>
        <w:t>eliver the KPI, and what good, requires improvement and inadequate looks like.</w:t>
      </w:r>
    </w:p>
    <w:p w14:paraId="71034451" w14:textId="77777777" w:rsidR="00AD0FA1" w:rsidRDefault="0001386A">
      <w:pPr>
        <w:keepNext/>
        <w:numPr>
          <w:ilvl w:val="0"/>
          <w:numId w:val="1"/>
        </w:numPr>
        <w:spacing w:after="120" w:line="240" w:lineRule="auto"/>
        <w:ind w:left="709" w:hanging="709"/>
        <w:jc w:val="both"/>
        <w:rPr>
          <w:rFonts w:ascii="Arial" w:eastAsia="Arial" w:hAnsi="Arial" w:cs="Arial"/>
          <w:b/>
          <w:smallCaps/>
        </w:rPr>
      </w:pPr>
      <w:bookmarkStart w:id="14" w:name="_heading=h.z337ya" w:colFirst="0" w:colLast="0"/>
      <w:bookmarkEnd w:id="14"/>
      <w:r>
        <w:rPr>
          <w:rFonts w:ascii="Arial" w:eastAsia="Arial" w:hAnsi="Arial" w:cs="Arial"/>
          <w:b/>
          <w:smallCaps/>
          <w:sz w:val="32"/>
          <w:szCs w:val="32"/>
        </w:rPr>
        <w:t>QUALITY</w:t>
      </w:r>
    </w:p>
    <w:p w14:paraId="71034452"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 xml:space="preserve">Supplier is to provide accreditation through City &amp; Guilds and the Institute of Leadership and Management throughout the duration of the contract.  </w:t>
      </w:r>
    </w:p>
    <w:p w14:paraId="71034453" w14:textId="77777777" w:rsidR="00AD0FA1" w:rsidRDefault="0001386A">
      <w:pPr>
        <w:keepNext/>
        <w:numPr>
          <w:ilvl w:val="0"/>
          <w:numId w:val="1"/>
        </w:numPr>
        <w:spacing w:after="120" w:line="240" w:lineRule="auto"/>
        <w:ind w:left="709" w:hanging="709"/>
        <w:jc w:val="both"/>
        <w:rPr>
          <w:rFonts w:ascii="Arial" w:eastAsia="Arial" w:hAnsi="Arial" w:cs="Arial"/>
          <w:b/>
          <w:smallCaps/>
        </w:rPr>
      </w:pPr>
      <w:bookmarkStart w:id="15" w:name="_heading=h.3j2qqm3" w:colFirst="0" w:colLast="0"/>
      <w:bookmarkEnd w:id="15"/>
      <w:r>
        <w:rPr>
          <w:rFonts w:ascii="Arial" w:eastAsia="Arial" w:hAnsi="Arial" w:cs="Arial"/>
          <w:b/>
          <w:smallCaps/>
          <w:sz w:val="32"/>
          <w:szCs w:val="32"/>
        </w:rPr>
        <w:lastRenderedPageBreak/>
        <w:t>PRICE</w:t>
      </w:r>
    </w:p>
    <w:p w14:paraId="71034454"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 xml:space="preserve">The contract price will be firm for the initial 3-year core contract (funded) and will be firm for the 2 x 12-month option periods (currently unfunded). </w:t>
      </w:r>
    </w:p>
    <w:p w14:paraId="71034455"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Prices are to be submitted via the e-Sourcing Suite Attachment 4 – Price Schedule excluding VAT and in</w:t>
      </w:r>
      <w:r>
        <w:rPr>
          <w:rFonts w:ascii="Arial" w:eastAsia="Arial" w:hAnsi="Arial" w:cs="Arial"/>
          <w:sz w:val="24"/>
          <w:szCs w:val="24"/>
        </w:rPr>
        <w:t>cluding all other expenses relating to Contract delivery.</w:t>
      </w:r>
    </w:p>
    <w:p w14:paraId="71034456" w14:textId="77777777" w:rsidR="00AD0FA1" w:rsidRDefault="0001386A">
      <w:pPr>
        <w:keepNext/>
        <w:numPr>
          <w:ilvl w:val="0"/>
          <w:numId w:val="1"/>
        </w:numPr>
        <w:spacing w:after="120" w:line="240" w:lineRule="auto"/>
        <w:ind w:left="709" w:hanging="709"/>
        <w:jc w:val="both"/>
        <w:rPr>
          <w:rFonts w:ascii="Arial" w:eastAsia="Arial" w:hAnsi="Arial" w:cs="Arial"/>
          <w:b/>
          <w:smallCaps/>
        </w:rPr>
      </w:pPr>
      <w:bookmarkStart w:id="16" w:name="_heading=h.1y810tw" w:colFirst="0" w:colLast="0"/>
      <w:bookmarkEnd w:id="16"/>
      <w:r>
        <w:rPr>
          <w:rFonts w:ascii="Arial" w:eastAsia="Arial" w:hAnsi="Arial" w:cs="Arial"/>
          <w:b/>
          <w:smallCaps/>
          <w:sz w:val="32"/>
          <w:szCs w:val="32"/>
        </w:rPr>
        <w:t>STAFF AND CUSTOMER SERVICE</w:t>
      </w:r>
    </w:p>
    <w:p w14:paraId="71034457"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The Supplier should have experience of managing a large coaching and mentoring programme – ideally in a military or government context.  Post accreditation the Supplier is</w:t>
      </w:r>
      <w:r>
        <w:rPr>
          <w:rFonts w:ascii="Arial" w:eastAsia="Arial" w:hAnsi="Arial" w:cs="Arial"/>
          <w:sz w:val="24"/>
          <w:szCs w:val="24"/>
        </w:rPr>
        <w:t xml:space="preserve"> to support the development of Coaching and Mentoring within the Army in conjunction with the C&amp;M Framework.</w:t>
      </w:r>
    </w:p>
    <w:p w14:paraId="71034458"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 xml:space="preserve">All members of the Supplier’s team with contact with students MUST hold a L4 Award in Education and Training (as a minimum) to comply with Defence </w:t>
      </w:r>
      <w:r>
        <w:rPr>
          <w:rFonts w:ascii="Arial" w:eastAsia="Arial" w:hAnsi="Arial" w:cs="Arial"/>
          <w:sz w:val="24"/>
          <w:szCs w:val="24"/>
        </w:rPr>
        <w:t>instructional guidelines</w:t>
      </w:r>
      <w:r>
        <w:rPr>
          <w:rFonts w:ascii="Arial" w:eastAsia="Arial" w:hAnsi="Arial" w:cs="Arial"/>
        </w:rPr>
        <w:t>.</w:t>
      </w:r>
    </w:p>
    <w:p w14:paraId="71034459"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 xml:space="preserve">The Supplier’s staff assigned to the Contract shall have the relevant qualifications and experience to deliver the Contract to the required standard. </w:t>
      </w:r>
    </w:p>
    <w:p w14:paraId="7103445A"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The Supplier shall ensure that staff understand the Buyer’s vision and objectiv</w:t>
      </w:r>
      <w:r>
        <w:rPr>
          <w:rFonts w:ascii="Arial" w:eastAsia="Arial" w:hAnsi="Arial" w:cs="Arial"/>
          <w:sz w:val="24"/>
          <w:szCs w:val="24"/>
        </w:rPr>
        <w:t xml:space="preserve">es and will provide excellent customer service to the Buyer throughout the duration of the Contract.  </w:t>
      </w:r>
    </w:p>
    <w:p w14:paraId="7103445B" w14:textId="77777777" w:rsidR="00AD0FA1" w:rsidRDefault="0001386A">
      <w:pPr>
        <w:keepNext/>
        <w:numPr>
          <w:ilvl w:val="0"/>
          <w:numId w:val="1"/>
        </w:numPr>
        <w:spacing w:after="120" w:line="240" w:lineRule="auto"/>
        <w:ind w:left="709" w:hanging="709"/>
        <w:jc w:val="both"/>
        <w:rPr>
          <w:rFonts w:ascii="Arial" w:eastAsia="Arial" w:hAnsi="Arial" w:cs="Arial"/>
          <w:b/>
          <w:smallCaps/>
        </w:rPr>
      </w:pPr>
      <w:bookmarkStart w:id="17" w:name="_heading=h.4i7ojhp" w:colFirst="0" w:colLast="0"/>
      <w:bookmarkEnd w:id="17"/>
      <w:r>
        <w:rPr>
          <w:rFonts w:ascii="Arial" w:eastAsia="Arial" w:hAnsi="Arial" w:cs="Arial"/>
          <w:b/>
          <w:smallCaps/>
          <w:sz w:val="32"/>
          <w:szCs w:val="32"/>
        </w:rPr>
        <w:t>SERVICE LEVELS AND PERFORMANCE</w:t>
      </w:r>
    </w:p>
    <w:p w14:paraId="7103445C"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KPIs and service levels can be found at ‘Statement of Requirement Annex A – Army Trainer Capability KPI’ and will apply th</w:t>
      </w:r>
      <w:r>
        <w:rPr>
          <w:rFonts w:ascii="Arial" w:eastAsia="Arial" w:hAnsi="Arial" w:cs="Arial"/>
          <w:sz w:val="24"/>
          <w:szCs w:val="24"/>
        </w:rPr>
        <w:t>roughout the life of the contract. These may be amended slightly prior to contract commencement at the discretion of the Authority, and on agreement from the supplier.</w:t>
      </w:r>
    </w:p>
    <w:p w14:paraId="7103445D"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The supplier will be expected to deliver the level of Social Value that is assessed at R</w:t>
      </w:r>
      <w:r>
        <w:rPr>
          <w:rFonts w:ascii="Arial" w:eastAsia="Arial" w:hAnsi="Arial" w:cs="Arial"/>
          <w:sz w:val="24"/>
          <w:szCs w:val="24"/>
        </w:rPr>
        <w:t>ecords of Response stage, from the supplier’s response to Social value.</w:t>
      </w:r>
    </w:p>
    <w:p w14:paraId="7103445E"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Some flexibility may be possible following contract award for individual milestones, subject to negotiation and possibly via the contract change process as required. </w:t>
      </w:r>
    </w:p>
    <w:p w14:paraId="7103445F" w14:textId="77777777" w:rsidR="00AD0FA1" w:rsidRDefault="0001386A">
      <w:pPr>
        <w:numPr>
          <w:ilvl w:val="1"/>
          <w:numId w:val="1"/>
        </w:numPr>
        <w:spacing w:after="120" w:line="240" w:lineRule="auto"/>
        <w:jc w:val="both"/>
        <w:rPr>
          <w:rFonts w:ascii="Arial" w:eastAsia="Arial" w:hAnsi="Arial" w:cs="Arial"/>
        </w:rPr>
      </w:pPr>
      <w:r>
        <w:rPr>
          <w:rFonts w:ascii="Arial" w:eastAsia="Arial" w:hAnsi="Arial" w:cs="Arial"/>
          <w:sz w:val="24"/>
          <w:szCs w:val="24"/>
        </w:rPr>
        <w:t>The Supplier shal</w:t>
      </w:r>
      <w:r>
        <w:rPr>
          <w:rFonts w:ascii="Arial" w:eastAsia="Arial" w:hAnsi="Arial" w:cs="Arial"/>
          <w:sz w:val="24"/>
          <w:szCs w:val="24"/>
        </w:rPr>
        <w:t>l ensure administration and technical support for the LMS platform to:</w:t>
      </w:r>
    </w:p>
    <w:p w14:paraId="71034460"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Be compliant with WCAG 2.1 standards, level A and AA (with references also to European Telecommunications Standards Institute EN 301 549 and US Federal Government Revised 508 Standards)</w:t>
      </w:r>
    </w:p>
    <w:p w14:paraId="71034461"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Accessible for all users including the provision of a screen reader capability.</w:t>
      </w:r>
    </w:p>
    <w:p w14:paraId="71034462" w14:textId="77777777" w:rsidR="00AD0FA1" w:rsidRDefault="0001386A">
      <w:pPr>
        <w:numPr>
          <w:ilvl w:val="2"/>
          <w:numId w:val="1"/>
        </w:numPr>
        <w:spacing w:after="120" w:line="240" w:lineRule="auto"/>
        <w:jc w:val="both"/>
        <w:rPr>
          <w:rFonts w:ascii="Arial" w:eastAsia="Arial" w:hAnsi="Arial" w:cs="Arial"/>
        </w:rPr>
      </w:pPr>
      <w:bookmarkStart w:id="18" w:name="_heading=h.3as4poj" w:colFirst="0" w:colLast="0"/>
      <w:bookmarkEnd w:id="18"/>
      <w:r>
        <w:rPr>
          <w:rFonts w:ascii="Arial" w:eastAsia="Arial" w:hAnsi="Arial" w:cs="Arial"/>
          <w:sz w:val="24"/>
          <w:szCs w:val="24"/>
        </w:rPr>
        <w:t>To track all learner and assessor activity which must be aligned to the customer KPI’s. Data such as Completion Rates, non-completion, time to complete, training material time</w:t>
      </w:r>
      <w:r>
        <w:rPr>
          <w:rFonts w:ascii="Arial" w:eastAsia="Arial" w:hAnsi="Arial" w:cs="Arial"/>
          <w:sz w:val="24"/>
          <w:szCs w:val="24"/>
        </w:rPr>
        <w:t xml:space="preserve">, number of user </w:t>
      </w:r>
      <w:r>
        <w:rPr>
          <w:rFonts w:ascii="Arial" w:eastAsia="Arial" w:hAnsi="Arial" w:cs="Arial"/>
          <w:sz w:val="24"/>
          <w:szCs w:val="24"/>
        </w:rPr>
        <w:lastRenderedPageBreak/>
        <w:t>sessions is required for reporting. The supplier may be required to provide customised reporting upon request.</w:t>
      </w:r>
    </w:p>
    <w:p w14:paraId="71034463"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The Buyer will measure the quality of the Supplier’s delivery by:</w:t>
      </w:r>
    </w:p>
    <w:p w14:paraId="71034464"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Supplier is required to meet the KPIs listed in the ‘Annex A –</w:t>
      </w:r>
      <w:r>
        <w:rPr>
          <w:rFonts w:ascii="Arial" w:eastAsia="Arial" w:hAnsi="Arial" w:cs="Arial"/>
          <w:sz w:val="24"/>
          <w:szCs w:val="24"/>
        </w:rPr>
        <w:t xml:space="preserve"> Army Trainer Capability KPI’ and also deliver to the student ratio outlined in the table immediately below within the boundary of England and Wales, noting those annotated with a * are total within a Training Year (TY) running from 1 Apr to 31 Mar:</w:t>
      </w:r>
    </w:p>
    <w:tbl>
      <w:tblPr>
        <w:tblStyle w:val="a0"/>
        <w:tblW w:w="948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260"/>
        <w:gridCol w:w="1245"/>
        <w:gridCol w:w="1245"/>
        <w:gridCol w:w="1260"/>
        <w:gridCol w:w="1530"/>
        <w:gridCol w:w="1515"/>
        <w:gridCol w:w="1425"/>
      </w:tblGrid>
      <w:tr w:rsidR="00AD0FA1" w14:paraId="7103446C" w14:textId="77777777">
        <w:tc>
          <w:tcPr>
            <w:tcW w:w="1260" w:type="dxa"/>
          </w:tcPr>
          <w:p w14:paraId="71034465" w14:textId="77777777" w:rsidR="00AD0FA1" w:rsidRDefault="0001386A">
            <w:pPr>
              <w:rPr>
                <w:color w:val="000000"/>
                <w:sz w:val="24"/>
                <w:szCs w:val="24"/>
              </w:rPr>
            </w:pPr>
            <w:r>
              <w:rPr>
                <w:color w:val="000000"/>
                <w:sz w:val="24"/>
                <w:szCs w:val="24"/>
              </w:rPr>
              <w:t>Course</w:t>
            </w:r>
            <w:r>
              <w:rPr>
                <w:color w:val="000000"/>
                <w:sz w:val="24"/>
                <w:szCs w:val="24"/>
              </w:rPr>
              <w:t xml:space="preserve"> Name</w:t>
            </w:r>
          </w:p>
        </w:tc>
        <w:tc>
          <w:tcPr>
            <w:tcW w:w="1245" w:type="dxa"/>
          </w:tcPr>
          <w:p w14:paraId="71034466" w14:textId="77777777" w:rsidR="00AD0FA1" w:rsidRDefault="0001386A">
            <w:pPr>
              <w:rPr>
                <w:color w:val="000000"/>
                <w:sz w:val="24"/>
                <w:szCs w:val="24"/>
              </w:rPr>
            </w:pPr>
            <w:r>
              <w:rPr>
                <w:color w:val="000000"/>
                <w:sz w:val="24"/>
                <w:szCs w:val="24"/>
              </w:rPr>
              <w:t>Award</w:t>
            </w:r>
          </w:p>
        </w:tc>
        <w:tc>
          <w:tcPr>
            <w:tcW w:w="1245" w:type="dxa"/>
          </w:tcPr>
          <w:p w14:paraId="71034467" w14:textId="77777777" w:rsidR="00AD0FA1" w:rsidRDefault="0001386A">
            <w:pPr>
              <w:rPr>
                <w:color w:val="000000"/>
                <w:sz w:val="24"/>
                <w:szCs w:val="24"/>
              </w:rPr>
            </w:pPr>
            <w:r>
              <w:rPr>
                <w:color w:val="000000"/>
                <w:sz w:val="24"/>
                <w:szCs w:val="24"/>
              </w:rPr>
              <w:t xml:space="preserve">Minimum students per </w:t>
            </w:r>
            <w:proofErr w:type="spellStart"/>
            <w:r>
              <w:rPr>
                <w:color w:val="000000"/>
                <w:sz w:val="24"/>
                <w:szCs w:val="24"/>
              </w:rPr>
              <w:t>cse</w:t>
            </w:r>
            <w:proofErr w:type="spellEnd"/>
          </w:p>
        </w:tc>
        <w:tc>
          <w:tcPr>
            <w:tcW w:w="1260" w:type="dxa"/>
          </w:tcPr>
          <w:p w14:paraId="71034468" w14:textId="77777777" w:rsidR="00AD0FA1" w:rsidRDefault="0001386A">
            <w:pPr>
              <w:rPr>
                <w:color w:val="000000"/>
                <w:sz w:val="24"/>
                <w:szCs w:val="24"/>
              </w:rPr>
            </w:pPr>
            <w:r>
              <w:rPr>
                <w:color w:val="000000"/>
                <w:sz w:val="24"/>
                <w:szCs w:val="24"/>
              </w:rPr>
              <w:t xml:space="preserve">Maximum students per </w:t>
            </w:r>
            <w:proofErr w:type="spellStart"/>
            <w:r>
              <w:rPr>
                <w:color w:val="000000"/>
                <w:sz w:val="24"/>
                <w:szCs w:val="24"/>
              </w:rPr>
              <w:t>cse</w:t>
            </w:r>
            <w:proofErr w:type="spellEnd"/>
          </w:p>
        </w:tc>
        <w:tc>
          <w:tcPr>
            <w:tcW w:w="1530" w:type="dxa"/>
          </w:tcPr>
          <w:p w14:paraId="71034469" w14:textId="77777777" w:rsidR="00AD0FA1" w:rsidRDefault="0001386A">
            <w:pPr>
              <w:rPr>
                <w:color w:val="000000"/>
                <w:sz w:val="24"/>
                <w:szCs w:val="24"/>
              </w:rPr>
            </w:pPr>
            <w:r>
              <w:rPr>
                <w:color w:val="000000"/>
                <w:sz w:val="24"/>
                <w:szCs w:val="24"/>
              </w:rPr>
              <w:t>Total No pa</w:t>
            </w:r>
          </w:p>
        </w:tc>
        <w:tc>
          <w:tcPr>
            <w:tcW w:w="1515" w:type="dxa"/>
          </w:tcPr>
          <w:p w14:paraId="7103446A" w14:textId="77777777" w:rsidR="00AD0FA1" w:rsidRDefault="0001386A">
            <w:pPr>
              <w:rPr>
                <w:color w:val="000000"/>
                <w:sz w:val="24"/>
                <w:szCs w:val="24"/>
              </w:rPr>
            </w:pPr>
            <w:r>
              <w:rPr>
                <w:color w:val="000000"/>
                <w:sz w:val="24"/>
                <w:szCs w:val="24"/>
              </w:rPr>
              <w:t>Assessment and Accreditation</w:t>
            </w:r>
          </w:p>
        </w:tc>
        <w:tc>
          <w:tcPr>
            <w:tcW w:w="1425" w:type="dxa"/>
          </w:tcPr>
          <w:p w14:paraId="7103446B" w14:textId="77777777" w:rsidR="00AD0FA1" w:rsidRDefault="0001386A">
            <w:pPr>
              <w:rPr>
                <w:color w:val="000000"/>
                <w:sz w:val="24"/>
                <w:szCs w:val="24"/>
              </w:rPr>
            </w:pPr>
            <w:r>
              <w:rPr>
                <w:color w:val="000000"/>
                <w:sz w:val="24"/>
                <w:szCs w:val="24"/>
              </w:rPr>
              <w:t>Delivery responsibility</w:t>
            </w:r>
          </w:p>
        </w:tc>
      </w:tr>
      <w:tr w:rsidR="00AD0FA1" w14:paraId="71034474" w14:textId="77777777">
        <w:tc>
          <w:tcPr>
            <w:tcW w:w="1260" w:type="dxa"/>
          </w:tcPr>
          <w:p w14:paraId="7103446D" w14:textId="77777777" w:rsidR="00AD0FA1" w:rsidRDefault="0001386A">
            <w:pPr>
              <w:rPr>
                <w:color w:val="000000"/>
                <w:sz w:val="24"/>
                <w:szCs w:val="24"/>
              </w:rPr>
            </w:pPr>
            <w:r>
              <w:rPr>
                <w:color w:val="000000"/>
                <w:sz w:val="24"/>
                <w:szCs w:val="24"/>
              </w:rPr>
              <w:t>DTTTPh3</w:t>
            </w:r>
          </w:p>
        </w:tc>
        <w:tc>
          <w:tcPr>
            <w:tcW w:w="1245" w:type="dxa"/>
          </w:tcPr>
          <w:p w14:paraId="7103446E" w14:textId="77777777" w:rsidR="00AD0FA1" w:rsidRDefault="0001386A">
            <w:pPr>
              <w:rPr>
                <w:color w:val="000000"/>
                <w:sz w:val="24"/>
                <w:szCs w:val="24"/>
              </w:rPr>
            </w:pPr>
            <w:r>
              <w:rPr>
                <w:color w:val="000000"/>
                <w:sz w:val="24"/>
                <w:szCs w:val="24"/>
              </w:rPr>
              <w:t>L3 AET</w:t>
            </w:r>
          </w:p>
        </w:tc>
        <w:tc>
          <w:tcPr>
            <w:tcW w:w="1245" w:type="dxa"/>
          </w:tcPr>
          <w:p w14:paraId="7103446F" w14:textId="77777777" w:rsidR="00AD0FA1" w:rsidRDefault="0001386A">
            <w:pPr>
              <w:rPr>
                <w:color w:val="000000"/>
                <w:sz w:val="24"/>
                <w:szCs w:val="24"/>
              </w:rPr>
            </w:pPr>
            <w:r>
              <w:rPr>
                <w:color w:val="000000"/>
                <w:sz w:val="24"/>
                <w:szCs w:val="24"/>
              </w:rPr>
              <w:t>8</w:t>
            </w:r>
          </w:p>
        </w:tc>
        <w:tc>
          <w:tcPr>
            <w:tcW w:w="1260" w:type="dxa"/>
          </w:tcPr>
          <w:p w14:paraId="71034470" w14:textId="77777777" w:rsidR="00AD0FA1" w:rsidRDefault="0001386A">
            <w:pPr>
              <w:rPr>
                <w:color w:val="000000"/>
                <w:sz w:val="24"/>
                <w:szCs w:val="24"/>
              </w:rPr>
            </w:pPr>
            <w:r>
              <w:rPr>
                <w:color w:val="000000"/>
                <w:sz w:val="24"/>
                <w:szCs w:val="24"/>
              </w:rPr>
              <w:t>10</w:t>
            </w:r>
          </w:p>
        </w:tc>
        <w:tc>
          <w:tcPr>
            <w:tcW w:w="1530" w:type="dxa"/>
          </w:tcPr>
          <w:p w14:paraId="71034471" w14:textId="77777777" w:rsidR="00AD0FA1" w:rsidRDefault="0001386A">
            <w:pPr>
              <w:rPr>
                <w:color w:val="000000"/>
                <w:sz w:val="24"/>
                <w:szCs w:val="24"/>
              </w:rPr>
            </w:pPr>
            <w:r>
              <w:rPr>
                <w:color w:val="000000"/>
                <w:sz w:val="24"/>
                <w:szCs w:val="24"/>
              </w:rPr>
              <w:t>3000</w:t>
            </w:r>
          </w:p>
        </w:tc>
        <w:tc>
          <w:tcPr>
            <w:tcW w:w="1515" w:type="dxa"/>
          </w:tcPr>
          <w:p w14:paraId="71034472" w14:textId="77777777" w:rsidR="00AD0FA1" w:rsidRDefault="0001386A">
            <w:pPr>
              <w:rPr>
                <w:color w:val="000000"/>
                <w:sz w:val="24"/>
                <w:szCs w:val="24"/>
              </w:rPr>
            </w:pPr>
            <w:r>
              <w:rPr>
                <w:color w:val="000000"/>
                <w:sz w:val="24"/>
                <w:szCs w:val="24"/>
              </w:rPr>
              <w:t>Supplier</w:t>
            </w:r>
          </w:p>
        </w:tc>
        <w:tc>
          <w:tcPr>
            <w:tcW w:w="1425" w:type="dxa"/>
          </w:tcPr>
          <w:p w14:paraId="71034473" w14:textId="77777777" w:rsidR="00AD0FA1" w:rsidRDefault="0001386A">
            <w:pPr>
              <w:rPr>
                <w:color w:val="000000"/>
                <w:sz w:val="24"/>
                <w:szCs w:val="24"/>
              </w:rPr>
            </w:pPr>
            <w:r>
              <w:rPr>
                <w:color w:val="000000"/>
                <w:sz w:val="24"/>
                <w:szCs w:val="24"/>
              </w:rPr>
              <w:t>Army</w:t>
            </w:r>
          </w:p>
        </w:tc>
      </w:tr>
      <w:tr w:rsidR="00AD0FA1" w14:paraId="7103447C" w14:textId="77777777">
        <w:tc>
          <w:tcPr>
            <w:tcW w:w="1260" w:type="dxa"/>
          </w:tcPr>
          <w:p w14:paraId="71034475" w14:textId="77777777" w:rsidR="00AD0FA1" w:rsidRDefault="0001386A">
            <w:pPr>
              <w:rPr>
                <w:color w:val="000000"/>
                <w:sz w:val="24"/>
                <w:szCs w:val="24"/>
              </w:rPr>
            </w:pPr>
            <w:bookmarkStart w:id="19" w:name="_heading=h.1pxezwc" w:colFirst="0" w:colLast="0"/>
            <w:bookmarkEnd w:id="19"/>
            <w:proofErr w:type="spellStart"/>
            <w:r>
              <w:rPr>
                <w:color w:val="000000"/>
                <w:sz w:val="24"/>
                <w:szCs w:val="24"/>
              </w:rPr>
              <w:t>DTc</w:t>
            </w:r>
            <w:proofErr w:type="spellEnd"/>
            <w:r>
              <w:rPr>
                <w:color w:val="000000"/>
                <w:sz w:val="24"/>
                <w:szCs w:val="24"/>
              </w:rPr>
              <w:t>(A)</w:t>
            </w:r>
          </w:p>
        </w:tc>
        <w:tc>
          <w:tcPr>
            <w:tcW w:w="1245" w:type="dxa"/>
          </w:tcPr>
          <w:p w14:paraId="71034476" w14:textId="77777777" w:rsidR="00AD0FA1" w:rsidRDefault="0001386A">
            <w:pPr>
              <w:rPr>
                <w:color w:val="000000"/>
                <w:sz w:val="24"/>
                <w:szCs w:val="24"/>
              </w:rPr>
            </w:pPr>
            <w:r>
              <w:rPr>
                <w:color w:val="000000"/>
                <w:sz w:val="24"/>
                <w:szCs w:val="24"/>
              </w:rPr>
              <w:t>L3 AET</w:t>
            </w:r>
          </w:p>
        </w:tc>
        <w:tc>
          <w:tcPr>
            <w:tcW w:w="1245" w:type="dxa"/>
          </w:tcPr>
          <w:p w14:paraId="71034477" w14:textId="77777777" w:rsidR="00AD0FA1" w:rsidRDefault="0001386A">
            <w:pPr>
              <w:rPr>
                <w:color w:val="000000"/>
                <w:sz w:val="24"/>
                <w:szCs w:val="24"/>
              </w:rPr>
            </w:pPr>
            <w:r>
              <w:rPr>
                <w:color w:val="000000"/>
                <w:sz w:val="24"/>
                <w:szCs w:val="24"/>
              </w:rPr>
              <w:t>12</w:t>
            </w:r>
          </w:p>
        </w:tc>
        <w:tc>
          <w:tcPr>
            <w:tcW w:w="1260" w:type="dxa"/>
          </w:tcPr>
          <w:p w14:paraId="71034478" w14:textId="77777777" w:rsidR="00AD0FA1" w:rsidRDefault="0001386A">
            <w:pPr>
              <w:rPr>
                <w:color w:val="000000"/>
                <w:sz w:val="24"/>
                <w:szCs w:val="24"/>
              </w:rPr>
            </w:pPr>
            <w:r>
              <w:rPr>
                <w:color w:val="000000"/>
                <w:sz w:val="24"/>
                <w:szCs w:val="24"/>
              </w:rPr>
              <w:t>80</w:t>
            </w:r>
          </w:p>
        </w:tc>
        <w:tc>
          <w:tcPr>
            <w:tcW w:w="1530" w:type="dxa"/>
          </w:tcPr>
          <w:p w14:paraId="71034479" w14:textId="77777777" w:rsidR="00AD0FA1" w:rsidRDefault="0001386A">
            <w:pPr>
              <w:rPr>
                <w:color w:val="000000"/>
                <w:sz w:val="24"/>
                <w:szCs w:val="24"/>
              </w:rPr>
            </w:pPr>
            <w:r>
              <w:rPr>
                <w:color w:val="000000"/>
                <w:sz w:val="24"/>
                <w:szCs w:val="24"/>
              </w:rPr>
              <w:t>1500</w:t>
            </w:r>
          </w:p>
        </w:tc>
        <w:tc>
          <w:tcPr>
            <w:tcW w:w="1515" w:type="dxa"/>
          </w:tcPr>
          <w:p w14:paraId="7103447A" w14:textId="77777777" w:rsidR="00AD0FA1" w:rsidRDefault="0001386A">
            <w:pPr>
              <w:rPr>
                <w:color w:val="000000"/>
                <w:sz w:val="24"/>
                <w:szCs w:val="24"/>
              </w:rPr>
            </w:pPr>
            <w:r>
              <w:rPr>
                <w:color w:val="000000"/>
                <w:sz w:val="24"/>
                <w:szCs w:val="24"/>
              </w:rPr>
              <w:t>Supplier</w:t>
            </w:r>
          </w:p>
        </w:tc>
        <w:tc>
          <w:tcPr>
            <w:tcW w:w="1425" w:type="dxa"/>
          </w:tcPr>
          <w:p w14:paraId="7103447B" w14:textId="77777777" w:rsidR="00AD0FA1" w:rsidRDefault="0001386A">
            <w:pPr>
              <w:rPr>
                <w:color w:val="000000"/>
                <w:sz w:val="24"/>
                <w:szCs w:val="24"/>
              </w:rPr>
            </w:pPr>
            <w:r>
              <w:rPr>
                <w:color w:val="000000"/>
                <w:sz w:val="24"/>
                <w:szCs w:val="24"/>
              </w:rPr>
              <w:t>Army</w:t>
            </w:r>
          </w:p>
        </w:tc>
      </w:tr>
      <w:tr w:rsidR="00AD0FA1" w14:paraId="71034484" w14:textId="77777777">
        <w:tc>
          <w:tcPr>
            <w:tcW w:w="1260" w:type="dxa"/>
          </w:tcPr>
          <w:p w14:paraId="7103447D" w14:textId="77777777" w:rsidR="00AD0FA1" w:rsidRDefault="0001386A">
            <w:pPr>
              <w:rPr>
                <w:color w:val="000000"/>
                <w:sz w:val="24"/>
                <w:szCs w:val="24"/>
              </w:rPr>
            </w:pPr>
            <w:proofErr w:type="spellStart"/>
            <w:r>
              <w:rPr>
                <w:color w:val="000000"/>
                <w:sz w:val="24"/>
                <w:szCs w:val="24"/>
              </w:rPr>
              <w:t>DTc</w:t>
            </w:r>
            <w:proofErr w:type="spellEnd"/>
            <w:r>
              <w:rPr>
                <w:color w:val="000000"/>
                <w:sz w:val="24"/>
                <w:szCs w:val="24"/>
              </w:rPr>
              <w:t>(A)</w:t>
            </w:r>
          </w:p>
        </w:tc>
        <w:tc>
          <w:tcPr>
            <w:tcW w:w="1245" w:type="dxa"/>
          </w:tcPr>
          <w:p w14:paraId="7103447E" w14:textId="77777777" w:rsidR="00AD0FA1" w:rsidRDefault="0001386A">
            <w:pPr>
              <w:rPr>
                <w:color w:val="000000"/>
                <w:sz w:val="24"/>
                <w:szCs w:val="24"/>
              </w:rPr>
            </w:pPr>
            <w:r>
              <w:rPr>
                <w:color w:val="000000"/>
                <w:sz w:val="24"/>
                <w:szCs w:val="24"/>
              </w:rPr>
              <w:t xml:space="preserve">L3 </w:t>
            </w:r>
            <w:proofErr w:type="spellStart"/>
            <w:r>
              <w:rPr>
                <w:color w:val="000000"/>
                <w:sz w:val="24"/>
                <w:szCs w:val="24"/>
              </w:rPr>
              <w:t>AiEC</w:t>
            </w:r>
            <w:proofErr w:type="spellEnd"/>
          </w:p>
        </w:tc>
        <w:tc>
          <w:tcPr>
            <w:tcW w:w="1245" w:type="dxa"/>
          </w:tcPr>
          <w:p w14:paraId="7103447F" w14:textId="77777777" w:rsidR="00AD0FA1" w:rsidRDefault="0001386A">
            <w:pPr>
              <w:rPr>
                <w:color w:val="000000"/>
                <w:sz w:val="24"/>
                <w:szCs w:val="24"/>
              </w:rPr>
            </w:pPr>
            <w:r>
              <w:rPr>
                <w:color w:val="000000"/>
                <w:sz w:val="24"/>
                <w:szCs w:val="24"/>
              </w:rPr>
              <w:t>12</w:t>
            </w:r>
          </w:p>
        </w:tc>
        <w:tc>
          <w:tcPr>
            <w:tcW w:w="1260" w:type="dxa"/>
          </w:tcPr>
          <w:p w14:paraId="71034480" w14:textId="77777777" w:rsidR="00AD0FA1" w:rsidRDefault="0001386A">
            <w:pPr>
              <w:rPr>
                <w:color w:val="000000"/>
                <w:sz w:val="24"/>
                <w:szCs w:val="24"/>
              </w:rPr>
            </w:pPr>
            <w:r>
              <w:rPr>
                <w:color w:val="000000"/>
                <w:sz w:val="24"/>
                <w:szCs w:val="24"/>
              </w:rPr>
              <w:t>80</w:t>
            </w:r>
          </w:p>
        </w:tc>
        <w:tc>
          <w:tcPr>
            <w:tcW w:w="1530" w:type="dxa"/>
          </w:tcPr>
          <w:p w14:paraId="71034481" w14:textId="77777777" w:rsidR="00AD0FA1" w:rsidRDefault="0001386A">
            <w:pPr>
              <w:rPr>
                <w:color w:val="000000"/>
                <w:sz w:val="24"/>
                <w:szCs w:val="24"/>
              </w:rPr>
            </w:pPr>
            <w:r>
              <w:rPr>
                <w:color w:val="000000"/>
                <w:sz w:val="24"/>
                <w:szCs w:val="24"/>
              </w:rPr>
              <w:t>1500</w:t>
            </w:r>
          </w:p>
        </w:tc>
        <w:tc>
          <w:tcPr>
            <w:tcW w:w="1515" w:type="dxa"/>
          </w:tcPr>
          <w:p w14:paraId="71034482" w14:textId="77777777" w:rsidR="00AD0FA1" w:rsidRDefault="0001386A">
            <w:pPr>
              <w:rPr>
                <w:color w:val="000000"/>
                <w:sz w:val="24"/>
                <w:szCs w:val="24"/>
              </w:rPr>
            </w:pPr>
            <w:r>
              <w:rPr>
                <w:color w:val="000000"/>
                <w:sz w:val="24"/>
                <w:szCs w:val="24"/>
              </w:rPr>
              <w:t>Supplier</w:t>
            </w:r>
          </w:p>
        </w:tc>
        <w:tc>
          <w:tcPr>
            <w:tcW w:w="1425" w:type="dxa"/>
          </w:tcPr>
          <w:p w14:paraId="71034483" w14:textId="77777777" w:rsidR="00AD0FA1" w:rsidRDefault="0001386A">
            <w:pPr>
              <w:rPr>
                <w:color w:val="000000"/>
                <w:sz w:val="24"/>
                <w:szCs w:val="24"/>
              </w:rPr>
            </w:pPr>
            <w:r>
              <w:rPr>
                <w:color w:val="000000"/>
                <w:sz w:val="24"/>
                <w:szCs w:val="24"/>
              </w:rPr>
              <w:t>Army</w:t>
            </w:r>
          </w:p>
        </w:tc>
      </w:tr>
      <w:tr w:rsidR="00AD0FA1" w14:paraId="7103448C" w14:textId="77777777">
        <w:tc>
          <w:tcPr>
            <w:tcW w:w="1260" w:type="dxa"/>
          </w:tcPr>
          <w:p w14:paraId="71034485" w14:textId="77777777" w:rsidR="00AD0FA1" w:rsidRDefault="0001386A">
            <w:pPr>
              <w:rPr>
                <w:color w:val="000000"/>
                <w:sz w:val="24"/>
                <w:szCs w:val="24"/>
              </w:rPr>
            </w:pPr>
            <w:r>
              <w:rPr>
                <w:color w:val="000000"/>
                <w:sz w:val="24"/>
                <w:szCs w:val="24"/>
              </w:rPr>
              <w:t>ATM</w:t>
            </w:r>
          </w:p>
        </w:tc>
        <w:tc>
          <w:tcPr>
            <w:tcW w:w="1245" w:type="dxa"/>
          </w:tcPr>
          <w:p w14:paraId="71034486" w14:textId="77777777" w:rsidR="00AD0FA1" w:rsidRDefault="0001386A">
            <w:pPr>
              <w:rPr>
                <w:color w:val="000000"/>
                <w:sz w:val="24"/>
                <w:szCs w:val="24"/>
              </w:rPr>
            </w:pPr>
            <w:r>
              <w:rPr>
                <w:color w:val="000000"/>
                <w:sz w:val="24"/>
                <w:szCs w:val="24"/>
              </w:rPr>
              <w:t>L3 AAAVRA</w:t>
            </w:r>
          </w:p>
        </w:tc>
        <w:tc>
          <w:tcPr>
            <w:tcW w:w="1245" w:type="dxa"/>
          </w:tcPr>
          <w:p w14:paraId="71034487" w14:textId="77777777" w:rsidR="00AD0FA1" w:rsidRDefault="0001386A">
            <w:pPr>
              <w:rPr>
                <w:color w:val="000000"/>
                <w:sz w:val="24"/>
                <w:szCs w:val="24"/>
              </w:rPr>
            </w:pPr>
            <w:r>
              <w:rPr>
                <w:color w:val="000000"/>
                <w:sz w:val="24"/>
                <w:szCs w:val="24"/>
              </w:rPr>
              <w:t>8</w:t>
            </w:r>
          </w:p>
        </w:tc>
        <w:tc>
          <w:tcPr>
            <w:tcW w:w="1260" w:type="dxa"/>
          </w:tcPr>
          <w:p w14:paraId="71034488" w14:textId="77777777" w:rsidR="00AD0FA1" w:rsidRDefault="0001386A">
            <w:pPr>
              <w:rPr>
                <w:color w:val="000000"/>
                <w:sz w:val="24"/>
                <w:szCs w:val="24"/>
              </w:rPr>
            </w:pPr>
            <w:r>
              <w:rPr>
                <w:color w:val="000000"/>
                <w:sz w:val="24"/>
                <w:szCs w:val="24"/>
              </w:rPr>
              <w:t>64</w:t>
            </w:r>
          </w:p>
        </w:tc>
        <w:tc>
          <w:tcPr>
            <w:tcW w:w="1530" w:type="dxa"/>
          </w:tcPr>
          <w:p w14:paraId="71034489" w14:textId="77777777" w:rsidR="00AD0FA1" w:rsidRDefault="0001386A">
            <w:pPr>
              <w:rPr>
                <w:color w:val="000000"/>
                <w:sz w:val="24"/>
                <w:szCs w:val="24"/>
              </w:rPr>
            </w:pPr>
            <w:r>
              <w:rPr>
                <w:color w:val="000000"/>
                <w:sz w:val="24"/>
                <w:szCs w:val="24"/>
              </w:rPr>
              <w:t>463</w:t>
            </w:r>
          </w:p>
        </w:tc>
        <w:tc>
          <w:tcPr>
            <w:tcW w:w="1515" w:type="dxa"/>
          </w:tcPr>
          <w:p w14:paraId="7103448A" w14:textId="77777777" w:rsidR="00AD0FA1" w:rsidRDefault="0001386A">
            <w:pPr>
              <w:rPr>
                <w:color w:val="000000"/>
                <w:sz w:val="24"/>
                <w:szCs w:val="24"/>
              </w:rPr>
            </w:pPr>
            <w:r>
              <w:rPr>
                <w:color w:val="000000"/>
                <w:sz w:val="24"/>
                <w:szCs w:val="24"/>
              </w:rPr>
              <w:t>Supplier</w:t>
            </w:r>
          </w:p>
        </w:tc>
        <w:tc>
          <w:tcPr>
            <w:tcW w:w="1425" w:type="dxa"/>
          </w:tcPr>
          <w:p w14:paraId="7103448B" w14:textId="77777777" w:rsidR="00AD0FA1" w:rsidRDefault="0001386A">
            <w:pPr>
              <w:rPr>
                <w:color w:val="000000"/>
                <w:sz w:val="24"/>
                <w:szCs w:val="24"/>
              </w:rPr>
            </w:pPr>
            <w:r>
              <w:rPr>
                <w:color w:val="000000"/>
                <w:sz w:val="24"/>
                <w:szCs w:val="24"/>
              </w:rPr>
              <w:t>Army</w:t>
            </w:r>
          </w:p>
        </w:tc>
      </w:tr>
      <w:tr w:rsidR="00AD0FA1" w14:paraId="71034494" w14:textId="77777777">
        <w:tc>
          <w:tcPr>
            <w:tcW w:w="1260" w:type="dxa"/>
          </w:tcPr>
          <w:p w14:paraId="7103448D" w14:textId="77777777" w:rsidR="00AD0FA1" w:rsidRDefault="0001386A">
            <w:pPr>
              <w:rPr>
                <w:color w:val="000000"/>
                <w:sz w:val="24"/>
                <w:szCs w:val="24"/>
              </w:rPr>
            </w:pPr>
            <w:r>
              <w:rPr>
                <w:color w:val="000000"/>
                <w:sz w:val="24"/>
                <w:szCs w:val="24"/>
              </w:rPr>
              <w:t xml:space="preserve"> </w:t>
            </w:r>
            <w:proofErr w:type="spellStart"/>
            <w:r>
              <w:rPr>
                <w:color w:val="000000"/>
                <w:sz w:val="24"/>
                <w:szCs w:val="24"/>
              </w:rPr>
              <w:t>DTc</w:t>
            </w:r>
            <w:proofErr w:type="spellEnd"/>
            <w:r>
              <w:rPr>
                <w:color w:val="000000"/>
                <w:sz w:val="24"/>
                <w:szCs w:val="24"/>
              </w:rPr>
              <w:t xml:space="preserve"> (A) Trainers </w:t>
            </w:r>
          </w:p>
        </w:tc>
        <w:tc>
          <w:tcPr>
            <w:tcW w:w="1245" w:type="dxa"/>
          </w:tcPr>
          <w:p w14:paraId="7103448E" w14:textId="77777777" w:rsidR="00AD0FA1" w:rsidRDefault="0001386A">
            <w:pPr>
              <w:rPr>
                <w:color w:val="000000"/>
                <w:sz w:val="24"/>
                <w:szCs w:val="24"/>
              </w:rPr>
            </w:pPr>
            <w:r>
              <w:rPr>
                <w:color w:val="000000"/>
                <w:sz w:val="24"/>
                <w:szCs w:val="24"/>
              </w:rPr>
              <w:t>L4 AET</w:t>
            </w:r>
          </w:p>
        </w:tc>
        <w:tc>
          <w:tcPr>
            <w:tcW w:w="1245" w:type="dxa"/>
          </w:tcPr>
          <w:p w14:paraId="7103448F" w14:textId="77777777" w:rsidR="00AD0FA1" w:rsidRDefault="0001386A">
            <w:pPr>
              <w:rPr>
                <w:color w:val="000000"/>
                <w:sz w:val="24"/>
                <w:szCs w:val="24"/>
              </w:rPr>
            </w:pPr>
            <w:r>
              <w:rPr>
                <w:color w:val="000000"/>
                <w:sz w:val="24"/>
                <w:szCs w:val="24"/>
              </w:rPr>
              <w:t>8</w:t>
            </w:r>
          </w:p>
        </w:tc>
        <w:tc>
          <w:tcPr>
            <w:tcW w:w="1260" w:type="dxa"/>
          </w:tcPr>
          <w:p w14:paraId="71034490" w14:textId="77777777" w:rsidR="00AD0FA1" w:rsidRDefault="0001386A">
            <w:pPr>
              <w:rPr>
                <w:color w:val="000000"/>
                <w:sz w:val="24"/>
                <w:szCs w:val="24"/>
              </w:rPr>
            </w:pPr>
            <w:r>
              <w:rPr>
                <w:color w:val="000000"/>
                <w:sz w:val="24"/>
                <w:szCs w:val="24"/>
              </w:rPr>
              <w:t>20*</w:t>
            </w:r>
          </w:p>
        </w:tc>
        <w:tc>
          <w:tcPr>
            <w:tcW w:w="1530" w:type="dxa"/>
          </w:tcPr>
          <w:p w14:paraId="71034491" w14:textId="77777777" w:rsidR="00AD0FA1" w:rsidRDefault="0001386A">
            <w:pPr>
              <w:rPr>
                <w:color w:val="000000"/>
                <w:sz w:val="24"/>
                <w:szCs w:val="24"/>
              </w:rPr>
            </w:pPr>
            <w:r>
              <w:rPr>
                <w:color w:val="000000"/>
                <w:sz w:val="24"/>
                <w:szCs w:val="24"/>
              </w:rPr>
              <w:t>40</w:t>
            </w:r>
          </w:p>
        </w:tc>
        <w:tc>
          <w:tcPr>
            <w:tcW w:w="1515" w:type="dxa"/>
          </w:tcPr>
          <w:p w14:paraId="71034492" w14:textId="77777777" w:rsidR="00AD0FA1" w:rsidRDefault="0001386A">
            <w:pPr>
              <w:rPr>
                <w:color w:val="000000"/>
                <w:sz w:val="24"/>
                <w:szCs w:val="24"/>
              </w:rPr>
            </w:pPr>
            <w:r>
              <w:rPr>
                <w:color w:val="000000"/>
                <w:sz w:val="24"/>
                <w:szCs w:val="24"/>
              </w:rPr>
              <w:t>Supplier</w:t>
            </w:r>
          </w:p>
        </w:tc>
        <w:tc>
          <w:tcPr>
            <w:tcW w:w="1425" w:type="dxa"/>
          </w:tcPr>
          <w:p w14:paraId="71034493" w14:textId="77777777" w:rsidR="00AD0FA1" w:rsidRDefault="0001386A">
            <w:pPr>
              <w:rPr>
                <w:color w:val="000000"/>
                <w:sz w:val="24"/>
                <w:szCs w:val="24"/>
              </w:rPr>
            </w:pPr>
            <w:r>
              <w:rPr>
                <w:color w:val="000000"/>
                <w:sz w:val="24"/>
                <w:szCs w:val="24"/>
              </w:rPr>
              <w:t>Supplier</w:t>
            </w:r>
          </w:p>
        </w:tc>
      </w:tr>
      <w:tr w:rsidR="00AD0FA1" w14:paraId="7103449C" w14:textId="77777777">
        <w:tc>
          <w:tcPr>
            <w:tcW w:w="1260" w:type="dxa"/>
          </w:tcPr>
          <w:p w14:paraId="71034495" w14:textId="77777777" w:rsidR="00AD0FA1" w:rsidRDefault="0001386A">
            <w:pPr>
              <w:rPr>
                <w:color w:val="000000"/>
                <w:sz w:val="24"/>
                <w:szCs w:val="24"/>
              </w:rPr>
            </w:pPr>
            <w:r>
              <w:rPr>
                <w:color w:val="000000"/>
                <w:sz w:val="24"/>
                <w:szCs w:val="24"/>
              </w:rPr>
              <w:t>C&amp;M</w:t>
            </w:r>
          </w:p>
        </w:tc>
        <w:tc>
          <w:tcPr>
            <w:tcW w:w="1245" w:type="dxa"/>
          </w:tcPr>
          <w:p w14:paraId="71034496" w14:textId="77777777" w:rsidR="00AD0FA1" w:rsidRDefault="0001386A">
            <w:pPr>
              <w:rPr>
                <w:color w:val="000000"/>
                <w:sz w:val="24"/>
                <w:szCs w:val="24"/>
              </w:rPr>
            </w:pPr>
            <w:r>
              <w:rPr>
                <w:color w:val="000000"/>
                <w:sz w:val="24"/>
                <w:szCs w:val="24"/>
              </w:rPr>
              <w:t>L5</w:t>
            </w:r>
          </w:p>
        </w:tc>
        <w:tc>
          <w:tcPr>
            <w:tcW w:w="1245" w:type="dxa"/>
          </w:tcPr>
          <w:p w14:paraId="71034497" w14:textId="77777777" w:rsidR="00AD0FA1" w:rsidRDefault="0001386A">
            <w:pPr>
              <w:rPr>
                <w:color w:val="000000"/>
                <w:sz w:val="24"/>
                <w:szCs w:val="24"/>
              </w:rPr>
            </w:pPr>
            <w:r>
              <w:rPr>
                <w:color w:val="000000"/>
                <w:sz w:val="24"/>
                <w:szCs w:val="24"/>
              </w:rPr>
              <w:t>8</w:t>
            </w:r>
          </w:p>
        </w:tc>
        <w:tc>
          <w:tcPr>
            <w:tcW w:w="1260" w:type="dxa"/>
          </w:tcPr>
          <w:p w14:paraId="71034498" w14:textId="77777777" w:rsidR="00AD0FA1" w:rsidRDefault="0001386A">
            <w:pPr>
              <w:rPr>
                <w:color w:val="000000"/>
                <w:sz w:val="24"/>
                <w:szCs w:val="24"/>
              </w:rPr>
            </w:pPr>
            <w:r>
              <w:rPr>
                <w:color w:val="000000"/>
                <w:sz w:val="24"/>
                <w:szCs w:val="24"/>
              </w:rPr>
              <w:t>100*</w:t>
            </w:r>
          </w:p>
        </w:tc>
        <w:tc>
          <w:tcPr>
            <w:tcW w:w="1530" w:type="dxa"/>
          </w:tcPr>
          <w:p w14:paraId="71034499" w14:textId="77777777" w:rsidR="00AD0FA1" w:rsidRDefault="0001386A">
            <w:pPr>
              <w:rPr>
                <w:color w:val="000000"/>
                <w:sz w:val="24"/>
                <w:szCs w:val="24"/>
              </w:rPr>
            </w:pPr>
            <w:r>
              <w:rPr>
                <w:color w:val="000000"/>
                <w:sz w:val="24"/>
                <w:szCs w:val="24"/>
              </w:rPr>
              <w:t>100</w:t>
            </w:r>
          </w:p>
        </w:tc>
        <w:tc>
          <w:tcPr>
            <w:tcW w:w="1515" w:type="dxa"/>
          </w:tcPr>
          <w:p w14:paraId="7103449A" w14:textId="77777777" w:rsidR="00AD0FA1" w:rsidRDefault="0001386A">
            <w:pPr>
              <w:rPr>
                <w:color w:val="000000"/>
                <w:sz w:val="24"/>
                <w:szCs w:val="24"/>
              </w:rPr>
            </w:pPr>
            <w:r>
              <w:rPr>
                <w:color w:val="000000"/>
                <w:sz w:val="24"/>
                <w:szCs w:val="24"/>
              </w:rPr>
              <w:t>Supplier</w:t>
            </w:r>
          </w:p>
        </w:tc>
        <w:tc>
          <w:tcPr>
            <w:tcW w:w="1425" w:type="dxa"/>
          </w:tcPr>
          <w:p w14:paraId="7103449B" w14:textId="77777777" w:rsidR="00AD0FA1" w:rsidRDefault="0001386A">
            <w:pPr>
              <w:rPr>
                <w:color w:val="000000"/>
                <w:sz w:val="24"/>
                <w:szCs w:val="24"/>
              </w:rPr>
            </w:pPr>
            <w:r>
              <w:rPr>
                <w:color w:val="000000"/>
                <w:sz w:val="24"/>
                <w:szCs w:val="24"/>
              </w:rPr>
              <w:t>Supplier</w:t>
            </w:r>
          </w:p>
        </w:tc>
      </w:tr>
      <w:tr w:rsidR="00AD0FA1" w14:paraId="710344A4" w14:textId="77777777">
        <w:tc>
          <w:tcPr>
            <w:tcW w:w="1260" w:type="dxa"/>
          </w:tcPr>
          <w:p w14:paraId="7103449D" w14:textId="77777777" w:rsidR="00AD0FA1" w:rsidRDefault="0001386A">
            <w:pPr>
              <w:rPr>
                <w:color w:val="000000"/>
                <w:sz w:val="24"/>
                <w:szCs w:val="24"/>
              </w:rPr>
            </w:pPr>
            <w:r>
              <w:rPr>
                <w:color w:val="000000"/>
                <w:sz w:val="24"/>
                <w:szCs w:val="24"/>
              </w:rPr>
              <w:t>C&amp;M</w:t>
            </w:r>
          </w:p>
        </w:tc>
        <w:tc>
          <w:tcPr>
            <w:tcW w:w="1245" w:type="dxa"/>
          </w:tcPr>
          <w:p w14:paraId="7103449E" w14:textId="77777777" w:rsidR="00AD0FA1" w:rsidRDefault="0001386A">
            <w:pPr>
              <w:rPr>
                <w:color w:val="000000"/>
                <w:sz w:val="24"/>
                <w:szCs w:val="24"/>
              </w:rPr>
            </w:pPr>
            <w:r>
              <w:rPr>
                <w:color w:val="000000"/>
                <w:sz w:val="24"/>
                <w:szCs w:val="24"/>
              </w:rPr>
              <w:t>L7</w:t>
            </w:r>
          </w:p>
        </w:tc>
        <w:tc>
          <w:tcPr>
            <w:tcW w:w="1245" w:type="dxa"/>
          </w:tcPr>
          <w:p w14:paraId="7103449F" w14:textId="77777777" w:rsidR="00AD0FA1" w:rsidRDefault="0001386A">
            <w:pPr>
              <w:rPr>
                <w:color w:val="000000"/>
                <w:sz w:val="24"/>
                <w:szCs w:val="24"/>
              </w:rPr>
            </w:pPr>
            <w:r>
              <w:rPr>
                <w:color w:val="000000"/>
                <w:sz w:val="24"/>
                <w:szCs w:val="24"/>
              </w:rPr>
              <w:t>6</w:t>
            </w:r>
          </w:p>
        </w:tc>
        <w:tc>
          <w:tcPr>
            <w:tcW w:w="1260" w:type="dxa"/>
          </w:tcPr>
          <w:p w14:paraId="710344A0" w14:textId="77777777" w:rsidR="00AD0FA1" w:rsidRDefault="0001386A">
            <w:pPr>
              <w:rPr>
                <w:color w:val="000000"/>
                <w:sz w:val="24"/>
                <w:szCs w:val="24"/>
              </w:rPr>
            </w:pPr>
            <w:r>
              <w:rPr>
                <w:color w:val="000000"/>
                <w:sz w:val="24"/>
                <w:szCs w:val="24"/>
              </w:rPr>
              <w:t>30*</w:t>
            </w:r>
          </w:p>
        </w:tc>
        <w:tc>
          <w:tcPr>
            <w:tcW w:w="1530" w:type="dxa"/>
          </w:tcPr>
          <w:p w14:paraId="710344A1" w14:textId="77777777" w:rsidR="00AD0FA1" w:rsidRDefault="0001386A">
            <w:pPr>
              <w:rPr>
                <w:color w:val="000000"/>
                <w:sz w:val="24"/>
                <w:szCs w:val="24"/>
              </w:rPr>
            </w:pPr>
            <w:r>
              <w:rPr>
                <w:color w:val="000000"/>
                <w:sz w:val="24"/>
                <w:szCs w:val="24"/>
              </w:rPr>
              <w:t>30</w:t>
            </w:r>
          </w:p>
        </w:tc>
        <w:tc>
          <w:tcPr>
            <w:tcW w:w="1515" w:type="dxa"/>
          </w:tcPr>
          <w:p w14:paraId="710344A2" w14:textId="77777777" w:rsidR="00AD0FA1" w:rsidRDefault="0001386A">
            <w:pPr>
              <w:rPr>
                <w:color w:val="000000"/>
                <w:sz w:val="24"/>
                <w:szCs w:val="24"/>
              </w:rPr>
            </w:pPr>
            <w:r>
              <w:rPr>
                <w:color w:val="000000"/>
                <w:sz w:val="24"/>
                <w:szCs w:val="24"/>
              </w:rPr>
              <w:t>Supplier</w:t>
            </w:r>
          </w:p>
        </w:tc>
        <w:tc>
          <w:tcPr>
            <w:tcW w:w="1425" w:type="dxa"/>
          </w:tcPr>
          <w:p w14:paraId="710344A3" w14:textId="77777777" w:rsidR="00AD0FA1" w:rsidRDefault="0001386A">
            <w:pPr>
              <w:rPr>
                <w:color w:val="000000"/>
                <w:sz w:val="24"/>
                <w:szCs w:val="24"/>
              </w:rPr>
            </w:pPr>
            <w:r>
              <w:rPr>
                <w:color w:val="000000"/>
                <w:sz w:val="24"/>
                <w:szCs w:val="24"/>
              </w:rPr>
              <w:t>Supplier</w:t>
            </w:r>
          </w:p>
        </w:tc>
      </w:tr>
    </w:tbl>
    <w:p w14:paraId="710344A5" w14:textId="77777777" w:rsidR="00AD0FA1" w:rsidRDefault="00AD0FA1">
      <w:pPr>
        <w:spacing w:after="120" w:line="240" w:lineRule="auto"/>
        <w:ind w:left="1800" w:firstLine="2880"/>
        <w:jc w:val="both"/>
        <w:rPr>
          <w:rFonts w:ascii="Arial" w:eastAsia="Arial" w:hAnsi="Arial" w:cs="Arial"/>
          <w:sz w:val="24"/>
          <w:szCs w:val="24"/>
        </w:rPr>
      </w:pPr>
    </w:p>
    <w:p w14:paraId="710344A6" w14:textId="77777777" w:rsidR="00AD0FA1" w:rsidRDefault="0001386A">
      <w:pPr>
        <w:keepNext/>
        <w:numPr>
          <w:ilvl w:val="0"/>
          <w:numId w:val="1"/>
        </w:numPr>
        <w:spacing w:after="120" w:line="240" w:lineRule="auto"/>
        <w:jc w:val="both"/>
        <w:rPr>
          <w:rFonts w:ascii="Arial" w:eastAsia="Arial" w:hAnsi="Arial" w:cs="Arial"/>
          <w:b/>
          <w:smallCaps/>
        </w:rPr>
      </w:pPr>
      <w:bookmarkStart w:id="20" w:name="_heading=h.1ci93xb" w:colFirst="0" w:colLast="0"/>
      <w:bookmarkEnd w:id="20"/>
      <w:r>
        <w:rPr>
          <w:rFonts w:ascii="Arial" w:eastAsia="Arial" w:hAnsi="Arial" w:cs="Arial"/>
          <w:b/>
          <w:smallCaps/>
          <w:sz w:val="32"/>
          <w:szCs w:val="32"/>
        </w:rPr>
        <w:t>SECURITY AND CONFIDENTIALITY REQUIREMENTS</w:t>
      </w:r>
    </w:p>
    <w:p w14:paraId="710344A7" w14:textId="77777777" w:rsidR="00AD0FA1" w:rsidRDefault="0001386A">
      <w:pPr>
        <w:numPr>
          <w:ilvl w:val="1"/>
          <w:numId w:val="1"/>
        </w:numPr>
        <w:spacing w:after="120" w:line="240" w:lineRule="auto"/>
        <w:jc w:val="both"/>
        <w:rPr>
          <w:rFonts w:ascii="Arial" w:eastAsia="Arial" w:hAnsi="Arial" w:cs="Arial"/>
        </w:rPr>
      </w:pPr>
      <w:r>
        <w:rPr>
          <w:rFonts w:ascii="Arial" w:eastAsia="Arial" w:hAnsi="Arial" w:cs="Arial"/>
          <w:sz w:val="24"/>
          <w:szCs w:val="24"/>
        </w:rPr>
        <w:t>Security clearance at SC is required for any person involved with the delivery of the contract, in addition a valid DBS check is required for access to PIRBRIGHT and HARROGATE (U18 Training establishments). The Supplier will be responsible for attaining th</w:t>
      </w:r>
      <w:r>
        <w:rPr>
          <w:rFonts w:ascii="Arial" w:eastAsia="Arial" w:hAnsi="Arial" w:cs="Arial"/>
          <w:sz w:val="24"/>
          <w:szCs w:val="24"/>
        </w:rPr>
        <w:t xml:space="preserve">is clearance </w:t>
      </w:r>
      <w:r>
        <w:rPr>
          <w:rFonts w:ascii="Arial" w:eastAsia="Arial" w:hAnsi="Arial" w:cs="Arial"/>
          <w:b/>
          <w:sz w:val="24"/>
          <w:szCs w:val="24"/>
        </w:rPr>
        <w:t>prior to the contract start date.</w:t>
      </w:r>
    </w:p>
    <w:p w14:paraId="710344A8" w14:textId="77777777" w:rsidR="00AD0FA1" w:rsidRDefault="0001386A">
      <w:pPr>
        <w:numPr>
          <w:ilvl w:val="1"/>
          <w:numId w:val="1"/>
        </w:numPr>
        <w:spacing w:after="120" w:line="240" w:lineRule="auto"/>
        <w:jc w:val="both"/>
        <w:rPr>
          <w:rFonts w:ascii="Arial" w:eastAsia="Arial" w:hAnsi="Arial" w:cs="Arial"/>
        </w:rPr>
      </w:pPr>
      <w:r>
        <w:rPr>
          <w:rFonts w:ascii="Arial" w:eastAsia="Arial" w:hAnsi="Arial" w:cs="Arial"/>
          <w:sz w:val="24"/>
          <w:szCs w:val="24"/>
        </w:rPr>
        <w:t xml:space="preserve">The Supplier must be Cyber Essentials Plus accredited in accordance with Defence Policy Guidelines. The Supplier will be responsible to attaining this accreditation </w:t>
      </w:r>
      <w:r>
        <w:rPr>
          <w:rFonts w:ascii="Arial" w:eastAsia="Arial" w:hAnsi="Arial" w:cs="Arial"/>
          <w:b/>
          <w:sz w:val="24"/>
          <w:szCs w:val="24"/>
        </w:rPr>
        <w:t>prior to contract start date.</w:t>
      </w:r>
    </w:p>
    <w:p w14:paraId="710344A9" w14:textId="77777777" w:rsidR="00AD0FA1" w:rsidRDefault="00AD0FA1">
      <w:pPr>
        <w:spacing w:after="120" w:line="240" w:lineRule="auto"/>
        <w:jc w:val="both"/>
        <w:rPr>
          <w:rFonts w:ascii="Arial" w:eastAsia="Arial" w:hAnsi="Arial" w:cs="Arial"/>
          <w:sz w:val="24"/>
          <w:szCs w:val="24"/>
        </w:rPr>
      </w:pPr>
    </w:p>
    <w:p w14:paraId="710344AA" w14:textId="77777777" w:rsidR="00AD0FA1" w:rsidRDefault="0001386A">
      <w:pPr>
        <w:keepNext/>
        <w:numPr>
          <w:ilvl w:val="0"/>
          <w:numId w:val="1"/>
        </w:numPr>
        <w:spacing w:after="120" w:line="240" w:lineRule="auto"/>
        <w:ind w:left="709" w:hanging="709"/>
        <w:jc w:val="both"/>
        <w:rPr>
          <w:rFonts w:ascii="Arial" w:eastAsia="Arial" w:hAnsi="Arial" w:cs="Arial"/>
          <w:b/>
          <w:smallCaps/>
        </w:rPr>
      </w:pPr>
      <w:bookmarkStart w:id="21" w:name="_heading=h.3whwml4" w:colFirst="0" w:colLast="0"/>
      <w:bookmarkEnd w:id="21"/>
      <w:r>
        <w:rPr>
          <w:rFonts w:ascii="Arial" w:eastAsia="Arial" w:hAnsi="Arial" w:cs="Arial"/>
          <w:b/>
          <w:smallCaps/>
          <w:sz w:val="32"/>
          <w:szCs w:val="32"/>
        </w:rPr>
        <w:t>PAYMENT AND I</w:t>
      </w:r>
      <w:r>
        <w:rPr>
          <w:rFonts w:ascii="Arial" w:eastAsia="Arial" w:hAnsi="Arial" w:cs="Arial"/>
          <w:b/>
          <w:smallCaps/>
          <w:sz w:val="32"/>
          <w:szCs w:val="32"/>
        </w:rPr>
        <w:t xml:space="preserve">NVOICING </w:t>
      </w:r>
    </w:p>
    <w:p w14:paraId="710344AB" w14:textId="77777777" w:rsidR="00AD0FA1" w:rsidRDefault="0001386A">
      <w:pPr>
        <w:numPr>
          <w:ilvl w:val="1"/>
          <w:numId w:val="1"/>
        </w:numPr>
        <w:spacing w:after="240" w:line="240" w:lineRule="auto"/>
        <w:jc w:val="both"/>
        <w:rPr>
          <w:rFonts w:ascii="Arial" w:eastAsia="Arial" w:hAnsi="Arial" w:cs="Arial"/>
        </w:rPr>
      </w:pPr>
      <w:r>
        <w:rPr>
          <w:rFonts w:ascii="Arial" w:eastAsia="Arial" w:hAnsi="Arial" w:cs="Arial"/>
          <w:sz w:val="24"/>
          <w:szCs w:val="24"/>
        </w:rPr>
        <w:t>Monthly invoicing is required, supported by the monthly report to verify accreditation rates against costs. Invoicing must follow the percentage costs for the totality of each deliverable as per the table below:</w:t>
      </w:r>
    </w:p>
    <w:tbl>
      <w:tblPr>
        <w:tblStyle w:val="a1"/>
        <w:tblW w:w="8012" w:type="dxa"/>
        <w:tblInd w:w="1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6"/>
        <w:gridCol w:w="2656"/>
        <w:gridCol w:w="2690"/>
      </w:tblGrid>
      <w:tr w:rsidR="00AD0FA1" w14:paraId="710344AF" w14:textId="77777777">
        <w:tc>
          <w:tcPr>
            <w:tcW w:w="2666" w:type="dxa"/>
          </w:tcPr>
          <w:p w14:paraId="710344AC" w14:textId="77777777" w:rsidR="00AD0FA1" w:rsidRDefault="0001386A">
            <w:pPr>
              <w:spacing w:after="240"/>
              <w:rPr>
                <w:color w:val="000000"/>
                <w:sz w:val="24"/>
                <w:szCs w:val="24"/>
              </w:rPr>
            </w:pPr>
            <w:r>
              <w:rPr>
                <w:color w:val="000000"/>
                <w:sz w:val="24"/>
                <w:szCs w:val="24"/>
              </w:rPr>
              <w:t>Registration</w:t>
            </w:r>
          </w:p>
        </w:tc>
        <w:tc>
          <w:tcPr>
            <w:tcW w:w="2656" w:type="dxa"/>
          </w:tcPr>
          <w:p w14:paraId="710344AD" w14:textId="77777777" w:rsidR="00AD0FA1" w:rsidRDefault="0001386A">
            <w:pPr>
              <w:spacing w:after="240"/>
              <w:rPr>
                <w:color w:val="000000"/>
                <w:sz w:val="24"/>
                <w:szCs w:val="24"/>
              </w:rPr>
            </w:pPr>
            <w:r>
              <w:rPr>
                <w:color w:val="000000"/>
                <w:sz w:val="24"/>
                <w:szCs w:val="24"/>
              </w:rPr>
              <w:t>Submission</w:t>
            </w:r>
          </w:p>
        </w:tc>
        <w:tc>
          <w:tcPr>
            <w:tcW w:w="2690" w:type="dxa"/>
          </w:tcPr>
          <w:p w14:paraId="710344AE" w14:textId="77777777" w:rsidR="00AD0FA1" w:rsidRDefault="0001386A">
            <w:pPr>
              <w:spacing w:after="240"/>
              <w:rPr>
                <w:color w:val="000000"/>
                <w:sz w:val="24"/>
                <w:szCs w:val="24"/>
              </w:rPr>
            </w:pPr>
            <w:r>
              <w:rPr>
                <w:color w:val="000000"/>
                <w:sz w:val="24"/>
                <w:szCs w:val="24"/>
              </w:rPr>
              <w:t>Accreditat</w:t>
            </w:r>
            <w:r>
              <w:rPr>
                <w:color w:val="000000"/>
                <w:sz w:val="24"/>
                <w:szCs w:val="24"/>
              </w:rPr>
              <w:t>ion</w:t>
            </w:r>
          </w:p>
        </w:tc>
      </w:tr>
      <w:tr w:rsidR="00AD0FA1" w14:paraId="710344B3" w14:textId="77777777">
        <w:tc>
          <w:tcPr>
            <w:tcW w:w="2666" w:type="dxa"/>
          </w:tcPr>
          <w:p w14:paraId="710344B0" w14:textId="77777777" w:rsidR="00AD0FA1" w:rsidRDefault="0001386A">
            <w:pPr>
              <w:spacing w:after="240"/>
              <w:rPr>
                <w:color w:val="000000"/>
                <w:sz w:val="24"/>
                <w:szCs w:val="24"/>
              </w:rPr>
            </w:pPr>
            <w:r>
              <w:rPr>
                <w:color w:val="000000"/>
                <w:sz w:val="24"/>
                <w:szCs w:val="24"/>
              </w:rPr>
              <w:t>25%</w:t>
            </w:r>
          </w:p>
        </w:tc>
        <w:tc>
          <w:tcPr>
            <w:tcW w:w="2656" w:type="dxa"/>
          </w:tcPr>
          <w:p w14:paraId="710344B1" w14:textId="77777777" w:rsidR="00AD0FA1" w:rsidRDefault="0001386A">
            <w:pPr>
              <w:spacing w:after="240"/>
              <w:rPr>
                <w:color w:val="000000"/>
                <w:sz w:val="24"/>
                <w:szCs w:val="24"/>
              </w:rPr>
            </w:pPr>
            <w:r>
              <w:rPr>
                <w:color w:val="000000"/>
                <w:sz w:val="24"/>
                <w:szCs w:val="24"/>
              </w:rPr>
              <w:t>60%</w:t>
            </w:r>
          </w:p>
        </w:tc>
        <w:tc>
          <w:tcPr>
            <w:tcW w:w="2690" w:type="dxa"/>
          </w:tcPr>
          <w:p w14:paraId="710344B2" w14:textId="77777777" w:rsidR="00AD0FA1" w:rsidRDefault="0001386A">
            <w:pPr>
              <w:spacing w:after="240"/>
              <w:rPr>
                <w:color w:val="000000"/>
                <w:sz w:val="24"/>
                <w:szCs w:val="24"/>
              </w:rPr>
            </w:pPr>
            <w:r>
              <w:rPr>
                <w:color w:val="000000"/>
                <w:sz w:val="24"/>
                <w:szCs w:val="24"/>
              </w:rPr>
              <w:t>15%</w:t>
            </w:r>
          </w:p>
        </w:tc>
      </w:tr>
    </w:tbl>
    <w:p w14:paraId="710344B4" w14:textId="77777777" w:rsidR="00AD0FA1" w:rsidRDefault="00AD0FA1">
      <w:pPr>
        <w:spacing w:after="240" w:line="240" w:lineRule="auto"/>
        <w:ind w:left="1004"/>
        <w:jc w:val="both"/>
        <w:rPr>
          <w:rFonts w:ascii="Arial" w:eastAsia="Arial" w:hAnsi="Arial" w:cs="Arial"/>
          <w:sz w:val="24"/>
          <w:szCs w:val="24"/>
        </w:rPr>
      </w:pPr>
    </w:p>
    <w:p w14:paraId="710344B5" w14:textId="77777777" w:rsidR="00AD0FA1" w:rsidRDefault="00AD0FA1">
      <w:pPr>
        <w:spacing w:after="240" w:line="240" w:lineRule="auto"/>
        <w:ind w:left="1004"/>
        <w:jc w:val="both"/>
        <w:rPr>
          <w:rFonts w:ascii="Arial" w:eastAsia="Arial" w:hAnsi="Arial" w:cs="Arial"/>
          <w:sz w:val="24"/>
          <w:szCs w:val="24"/>
        </w:rPr>
      </w:pPr>
    </w:p>
    <w:p w14:paraId="710344B6" w14:textId="77777777" w:rsidR="00AD0FA1" w:rsidRDefault="0001386A">
      <w:pPr>
        <w:numPr>
          <w:ilvl w:val="1"/>
          <w:numId w:val="1"/>
        </w:numPr>
        <w:spacing w:after="240" w:line="240" w:lineRule="auto"/>
        <w:jc w:val="both"/>
        <w:rPr>
          <w:rFonts w:ascii="Arial" w:eastAsia="Arial" w:hAnsi="Arial" w:cs="Arial"/>
        </w:rPr>
      </w:pPr>
      <w:r>
        <w:rPr>
          <w:rFonts w:ascii="Arial" w:eastAsia="Arial" w:hAnsi="Arial" w:cs="Arial"/>
          <w:color w:val="000000"/>
          <w:sz w:val="24"/>
          <w:szCs w:val="24"/>
          <w:highlight w:val="white"/>
        </w:rPr>
        <w:t xml:space="preserve">Payment can only be made </w:t>
      </w:r>
      <w:r>
        <w:rPr>
          <w:rFonts w:ascii="Arial" w:eastAsia="Arial" w:hAnsi="Arial" w:cs="Arial"/>
          <w:color w:val="000000"/>
          <w:sz w:val="24"/>
          <w:szCs w:val="24"/>
        </w:rPr>
        <w:t xml:space="preserve">following satisfactory delivery of </w:t>
      </w:r>
      <w:r>
        <w:rPr>
          <w:rFonts w:ascii="Arial" w:eastAsia="Arial" w:hAnsi="Arial" w:cs="Arial"/>
          <w:color w:val="000000"/>
          <w:sz w:val="24"/>
          <w:szCs w:val="24"/>
          <w:highlight w:val="white"/>
        </w:rPr>
        <w:t xml:space="preserve">pre-agreed certified products and deliverables. </w:t>
      </w:r>
    </w:p>
    <w:p w14:paraId="710344B7" w14:textId="77777777" w:rsidR="00AD0FA1" w:rsidRDefault="0001386A">
      <w:pPr>
        <w:numPr>
          <w:ilvl w:val="1"/>
          <w:numId w:val="1"/>
        </w:numPr>
        <w:spacing w:after="240" w:line="240" w:lineRule="auto"/>
        <w:jc w:val="both"/>
        <w:rPr>
          <w:rFonts w:ascii="Arial" w:eastAsia="Arial" w:hAnsi="Arial" w:cs="Arial"/>
          <w:color w:val="000000"/>
          <w:highlight w:val="white"/>
        </w:rPr>
      </w:pPr>
      <w:r>
        <w:rPr>
          <w:rFonts w:ascii="Arial" w:eastAsia="Arial" w:hAnsi="Arial" w:cs="Arial"/>
          <w:color w:val="000000"/>
          <w:sz w:val="24"/>
          <w:szCs w:val="24"/>
          <w:highlight w:val="white"/>
        </w:rPr>
        <w:t xml:space="preserve">Before payment can be considered, each invoice must include a detailed elemental breakdown of work completed and the associated costs. Invoices should be submitted to the following for endorsement: Professional Development Policy, Personnel Policy (Army), </w:t>
      </w:r>
      <w:r>
        <w:rPr>
          <w:rFonts w:ascii="Arial" w:eastAsia="Arial" w:hAnsi="Arial" w:cs="Arial"/>
          <w:color w:val="000000"/>
          <w:sz w:val="24"/>
          <w:szCs w:val="24"/>
          <w:highlight w:val="white"/>
        </w:rPr>
        <w:t xml:space="preserve">Army Headquarters, Blenheim Building, Marlborough Lines, Andover, Hampshire, SP11 8HJ  </w:t>
      </w:r>
    </w:p>
    <w:p w14:paraId="710344B8" w14:textId="77777777" w:rsidR="00AD0FA1" w:rsidRDefault="0001386A">
      <w:pPr>
        <w:numPr>
          <w:ilvl w:val="1"/>
          <w:numId w:val="1"/>
        </w:numPr>
        <w:spacing w:after="240" w:line="240" w:lineRule="auto"/>
        <w:jc w:val="both"/>
        <w:rPr>
          <w:rFonts w:ascii="Arial" w:eastAsia="Arial" w:hAnsi="Arial" w:cs="Arial"/>
          <w:color w:val="000000"/>
          <w:highlight w:val="white"/>
        </w:rPr>
      </w:pPr>
      <w:r>
        <w:rPr>
          <w:rFonts w:ascii="Arial" w:eastAsia="Arial" w:hAnsi="Arial" w:cs="Arial"/>
          <w:color w:val="000000"/>
          <w:sz w:val="24"/>
          <w:szCs w:val="24"/>
          <w:highlight w:val="white"/>
        </w:rPr>
        <w:t xml:space="preserve">Following endorsement of the invoice, the supplier shall submit their invoice for payment via Exostar. </w:t>
      </w:r>
    </w:p>
    <w:p w14:paraId="710344B9" w14:textId="77777777" w:rsidR="00AD0FA1" w:rsidRDefault="0001386A">
      <w:pPr>
        <w:numPr>
          <w:ilvl w:val="1"/>
          <w:numId w:val="1"/>
        </w:numPr>
        <w:spacing w:after="240" w:line="240" w:lineRule="auto"/>
        <w:jc w:val="both"/>
        <w:rPr>
          <w:rFonts w:ascii="Arial" w:eastAsia="Arial" w:hAnsi="Arial" w:cs="Arial"/>
          <w:color w:val="000000"/>
          <w:highlight w:val="white"/>
        </w:rPr>
      </w:pPr>
      <w:r>
        <w:rPr>
          <w:rFonts w:ascii="Arial" w:eastAsia="Arial" w:hAnsi="Arial" w:cs="Arial"/>
          <w:color w:val="000000"/>
          <w:sz w:val="24"/>
          <w:szCs w:val="24"/>
          <w:highlight w:val="white"/>
        </w:rPr>
        <w:t xml:space="preserve">Payment shall be 30 calendar days from receipt of an undisputed </w:t>
      </w:r>
      <w:r>
        <w:rPr>
          <w:rFonts w:ascii="Arial" w:eastAsia="Arial" w:hAnsi="Arial" w:cs="Arial"/>
          <w:color w:val="000000"/>
          <w:sz w:val="24"/>
          <w:szCs w:val="24"/>
          <w:highlight w:val="white"/>
        </w:rPr>
        <w:t xml:space="preserve">invoice via Exostar. </w:t>
      </w:r>
    </w:p>
    <w:p w14:paraId="710344BA" w14:textId="77777777" w:rsidR="00AD0FA1" w:rsidRDefault="0001386A">
      <w:pPr>
        <w:keepNext/>
        <w:numPr>
          <w:ilvl w:val="0"/>
          <w:numId w:val="1"/>
        </w:numPr>
        <w:spacing w:after="120" w:line="240" w:lineRule="auto"/>
        <w:ind w:left="709" w:hanging="709"/>
        <w:jc w:val="both"/>
        <w:rPr>
          <w:rFonts w:ascii="Arial" w:eastAsia="Arial" w:hAnsi="Arial" w:cs="Arial"/>
          <w:b/>
          <w:smallCaps/>
        </w:rPr>
      </w:pPr>
      <w:bookmarkStart w:id="22" w:name="_heading=h.2bn6wsx" w:colFirst="0" w:colLast="0"/>
      <w:bookmarkEnd w:id="22"/>
      <w:r>
        <w:rPr>
          <w:rFonts w:ascii="Arial" w:eastAsia="Arial" w:hAnsi="Arial" w:cs="Arial"/>
          <w:b/>
          <w:smallCaps/>
          <w:sz w:val="32"/>
          <w:szCs w:val="32"/>
        </w:rPr>
        <w:t xml:space="preserve">CONTRACT MANAGEMENT </w:t>
      </w:r>
    </w:p>
    <w:p w14:paraId="710344BB" w14:textId="77777777" w:rsidR="00AD0FA1" w:rsidRDefault="0001386A">
      <w:pPr>
        <w:numPr>
          <w:ilvl w:val="1"/>
          <w:numId w:val="1"/>
        </w:numPr>
        <w:spacing w:after="120" w:line="240" w:lineRule="auto"/>
        <w:ind w:left="709" w:hanging="709"/>
        <w:jc w:val="both"/>
        <w:rPr>
          <w:rFonts w:ascii="Arial" w:eastAsia="Arial" w:hAnsi="Arial" w:cs="Arial"/>
        </w:rPr>
      </w:pPr>
      <w:bookmarkStart w:id="23" w:name="_heading=h.1fob9te" w:colFirst="0" w:colLast="0"/>
      <w:bookmarkEnd w:id="23"/>
      <w:r>
        <w:rPr>
          <w:rFonts w:ascii="Arial" w:eastAsia="Arial" w:hAnsi="Arial" w:cs="Arial"/>
          <w:sz w:val="24"/>
          <w:szCs w:val="24"/>
        </w:rPr>
        <w:t xml:space="preserve">The supplier shall attend monthly Business as Usual meetings which will be held via Teams. The meetings shall take place on the third week of every month. </w:t>
      </w:r>
    </w:p>
    <w:p w14:paraId="710344BC"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The supplier shall provide monthly progress reports which</w:t>
      </w:r>
      <w:r>
        <w:rPr>
          <w:rFonts w:ascii="Arial" w:eastAsia="Arial" w:hAnsi="Arial" w:cs="Arial"/>
          <w:sz w:val="24"/>
          <w:szCs w:val="24"/>
        </w:rPr>
        <w:t xml:space="preserve"> shall contain details of student accreditation. </w:t>
      </w:r>
    </w:p>
    <w:p w14:paraId="710344BD"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Supplier is to attend monthly and quarterly meetings in person at ATR Pirbright</w:t>
      </w:r>
      <w:r>
        <w:rPr>
          <w:rFonts w:ascii="Arial" w:eastAsia="Arial" w:hAnsi="Arial" w:cs="Arial"/>
        </w:rPr>
        <w:t>.</w:t>
      </w:r>
    </w:p>
    <w:p w14:paraId="710344BE"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Attendance at Contract Review meetings shall be at the Supplier’s own expense.</w:t>
      </w:r>
    </w:p>
    <w:p w14:paraId="710344BF" w14:textId="77777777" w:rsidR="00AD0FA1" w:rsidRDefault="0001386A">
      <w:pPr>
        <w:numPr>
          <w:ilvl w:val="1"/>
          <w:numId w:val="1"/>
        </w:numPr>
        <w:spacing w:after="120" w:line="240" w:lineRule="auto"/>
        <w:ind w:left="709" w:hanging="709"/>
        <w:jc w:val="both"/>
        <w:rPr>
          <w:rFonts w:ascii="Arial" w:eastAsia="Arial" w:hAnsi="Arial" w:cs="Arial"/>
        </w:rPr>
      </w:pPr>
      <w:r>
        <w:rPr>
          <w:rFonts w:ascii="Arial" w:eastAsia="Arial" w:hAnsi="Arial" w:cs="Arial"/>
          <w:sz w:val="24"/>
          <w:szCs w:val="24"/>
        </w:rPr>
        <w:t>As well as meetings, the supplier may be requi</w:t>
      </w:r>
      <w:r>
        <w:rPr>
          <w:rFonts w:ascii="Arial" w:eastAsia="Arial" w:hAnsi="Arial" w:cs="Arial"/>
          <w:sz w:val="24"/>
          <w:szCs w:val="24"/>
        </w:rPr>
        <w:t>red to provide reports to support the assessment of KPIs. This includes performance reports and reports on social value KPI data on a monthly basis, provided on the last day of each calendar month.</w:t>
      </w:r>
    </w:p>
    <w:p w14:paraId="710344C0" w14:textId="77777777" w:rsidR="00AD0FA1" w:rsidRDefault="0001386A">
      <w:pPr>
        <w:keepNext/>
        <w:numPr>
          <w:ilvl w:val="0"/>
          <w:numId w:val="1"/>
        </w:numPr>
        <w:spacing w:after="120" w:line="240" w:lineRule="auto"/>
        <w:jc w:val="both"/>
        <w:rPr>
          <w:rFonts w:ascii="Arial" w:eastAsia="Arial" w:hAnsi="Arial" w:cs="Arial"/>
          <w:b/>
          <w:smallCaps/>
        </w:rPr>
      </w:pPr>
      <w:bookmarkStart w:id="24" w:name="_heading=h.qsh70q" w:colFirst="0" w:colLast="0"/>
      <w:bookmarkEnd w:id="24"/>
      <w:r>
        <w:rPr>
          <w:rFonts w:ascii="Arial" w:eastAsia="Arial" w:hAnsi="Arial" w:cs="Arial"/>
          <w:b/>
          <w:smallCaps/>
          <w:sz w:val="32"/>
          <w:szCs w:val="32"/>
        </w:rPr>
        <w:t xml:space="preserve">LOCATION </w:t>
      </w:r>
    </w:p>
    <w:p w14:paraId="710344C1" w14:textId="77777777" w:rsidR="00AD0FA1" w:rsidRDefault="0001386A">
      <w:pPr>
        <w:numPr>
          <w:ilvl w:val="1"/>
          <w:numId w:val="1"/>
        </w:numPr>
        <w:spacing w:after="120" w:line="240" w:lineRule="auto"/>
        <w:ind w:left="720"/>
        <w:jc w:val="both"/>
        <w:rPr>
          <w:rFonts w:ascii="Arial" w:eastAsia="Arial" w:hAnsi="Arial" w:cs="Arial"/>
        </w:rPr>
      </w:pPr>
      <w:r>
        <w:rPr>
          <w:rFonts w:ascii="Arial" w:eastAsia="Arial" w:hAnsi="Arial" w:cs="Arial"/>
          <w:sz w:val="24"/>
          <w:szCs w:val="24"/>
        </w:rPr>
        <w:t>The location of the Services will be carried out</w:t>
      </w:r>
      <w:r>
        <w:rPr>
          <w:rFonts w:ascii="Arial" w:eastAsia="Arial" w:hAnsi="Arial" w:cs="Arial"/>
          <w:sz w:val="24"/>
          <w:szCs w:val="24"/>
        </w:rPr>
        <w:t xml:space="preserve"> at:</w:t>
      </w:r>
    </w:p>
    <w:p w14:paraId="710344C2" w14:textId="2012B276"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 xml:space="preserve">Primary location is </w:t>
      </w:r>
      <w:r w:rsidRPr="0001386A">
        <w:rPr>
          <w:rFonts w:ascii="Arial" w:eastAsia="Arial" w:hAnsi="Arial" w:cs="Arial"/>
          <w:b/>
          <w:sz w:val="24"/>
          <w:szCs w:val="24"/>
        </w:rPr>
        <w:t>Redacted under FOIA section 40, Personal Information</w:t>
      </w:r>
    </w:p>
    <w:p w14:paraId="710344C3"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Others are:</w:t>
      </w:r>
    </w:p>
    <w:p w14:paraId="69A40BE4" w14:textId="77777777" w:rsidR="0001386A" w:rsidRDefault="0001386A">
      <w:pPr>
        <w:numPr>
          <w:ilvl w:val="3"/>
          <w:numId w:val="1"/>
        </w:numPr>
        <w:spacing w:after="120" w:line="240" w:lineRule="auto"/>
        <w:jc w:val="both"/>
        <w:rPr>
          <w:rFonts w:ascii="Arial" w:eastAsia="Arial" w:hAnsi="Arial" w:cs="Arial"/>
          <w:sz w:val="24"/>
          <w:szCs w:val="24"/>
        </w:rPr>
      </w:pPr>
      <w:r w:rsidRPr="0001386A">
        <w:rPr>
          <w:rFonts w:ascii="Arial" w:eastAsia="Arial" w:hAnsi="Arial" w:cs="Arial"/>
          <w:b/>
          <w:sz w:val="24"/>
          <w:szCs w:val="24"/>
        </w:rPr>
        <w:t>Redacted under FOIA section 40, Personal Information</w:t>
      </w:r>
      <w:r>
        <w:rPr>
          <w:rFonts w:ascii="Arial" w:eastAsia="Arial" w:hAnsi="Arial" w:cs="Arial"/>
          <w:sz w:val="24"/>
          <w:szCs w:val="24"/>
        </w:rPr>
        <w:t xml:space="preserve"> </w:t>
      </w:r>
    </w:p>
    <w:p w14:paraId="5DE725AD" w14:textId="77777777" w:rsidR="0001386A" w:rsidRDefault="0001386A">
      <w:pPr>
        <w:numPr>
          <w:ilvl w:val="3"/>
          <w:numId w:val="1"/>
        </w:numPr>
        <w:spacing w:after="120" w:line="240" w:lineRule="auto"/>
        <w:jc w:val="both"/>
        <w:rPr>
          <w:rFonts w:ascii="Arial" w:eastAsia="Arial" w:hAnsi="Arial" w:cs="Arial"/>
          <w:sz w:val="24"/>
          <w:szCs w:val="24"/>
        </w:rPr>
      </w:pPr>
      <w:r w:rsidRPr="0001386A">
        <w:rPr>
          <w:rFonts w:ascii="Arial" w:eastAsia="Arial" w:hAnsi="Arial" w:cs="Arial"/>
          <w:b/>
          <w:sz w:val="24"/>
          <w:szCs w:val="24"/>
        </w:rPr>
        <w:t>Redacted under FOIA section 40, Personal Information</w:t>
      </w:r>
      <w:r>
        <w:rPr>
          <w:rFonts w:ascii="Arial" w:eastAsia="Arial" w:hAnsi="Arial" w:cs="Arial"/>
          <w:sz w:val="24"/>
          <w:szCs w:val="24"/>
        </w:rPr>
        <w:t xml:space="preserve"> </w:t>
      </w:r>
    </w:p>
    <w:p w14:paraId="710344C6" w14:textId="0DE323F5" w:rsidR="00AD0FA1" w:rsidRDefault="0001386A">
      <w:pPr>
        <w:numPr>
          <w:ilvl w:val="3"/>
          <w:numId w:val="1"/>
        </w:numPr>
        <w:spacing w:after="120" w:line="240" w:lineRule="auto"/>
        <w:jc w:val="both"/>
        <w:rPr>
          <w:rFonts w:ascii="Arial" w:eastAsia="Arial" w:hAnsi="Arial" w:cs="Arial"/>
          <w:sz w:val="24"/>
          <w:szCs w:val="24"/>
        </w:rPr>
      </w:pPr>
      <w:r w:rsidRPr="0001386A">
        <w:rPr>
          <w:rFonts w:ascii="Arial" w:eastAsia="Arial" w:hAnsi="Arial" w:cs="Arial"/>
          <w:b/>
          <w:sz w:val="24"/>
          <w:szCs w:val="24"/>
        </w:rPr>
        <w:t>Redacted under FOIA section 40, Personal Information</w:t>
      </w:r>
    </w:p>
    <w:p w14:paraId="3531CF53" w14:textId="77777777" w:rsidR="0001386A" w:rsidRPr="0001386A" w:rsidRDefault="0001386A">
      <w:pPr>
        <w:numPr>
          <w:ilvl w:val="2"/>
          <w:numId w:val="1"/>
        </w:numPr>
        <w:spacing w:after="120" w:line="240" w:lineRule="auto"/>
        <w:jc w:val="both"/>
        <w:rPr>
          <w:rFonts w:ascii="Arial" w:eastAsia="Arial" w:hAnsi="Arial" w:cs="Arial"/>
        </w:rPr>
      </w:pPr>
      <w:r w:rsidRPr="0001386A">
        <w:rPr>
          <w:rFonts w:ascii="Arial" w:eastAsia="Arial" w:hAnsi="Arial" w:cs="Arial"/>
          <w:b/>
          <w:sz w:val="24"/>
          <w:szCs w:val="24"/>
        </w:rPr>
        <w:t>Redacted under FOIA section 40, Personal Information</w:t>
      </w:r>
      <w:r>
        <w:rPr>
          <w:rFonts w:ascii="Arial" w:eastAsia="Arial" w:hAnsi="Arial" w:cs="Arial"/>
          <w:sz w:val="24"/>
          <w:szCs w:val="24"/>
        </w:rPr>
        <w:t xml:space="preserve"> </w:t>
      </w:r>
    </w:p>
    <w:p w14:paraId="710344C8" w14:textId="079D361E"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lastRenderedPageBreak/>
        <w:t>There are other locations around the UK whi</w:t>
      </w:r>
      <w:r>
        <w:rPr>
          <w:rFonts w:ascii="Arial" w:eastAsia="Arial" w:hAnsi="Arial" w:cs="Arial"/>
          <w:sz w:val="24"/>
          <w:szCs w:val="24"/>
        </w:rPr>
        <w:t xml:space="preserve">ch will require support, however these are on an ad hoc basis, but fall into the geographic requirement detailed within this requirement. </w:t>
      </w:r>
    </w:p>
    <w:p w14:paraId="710344C9" w14:textId="77777777" w:rsidR="00AD0FA1" w:rsidRDefault="0001386A">
      <w:pPr>
        <w:keepNext/>
        <w:numPr>
          <w:ilvl w:val="0"/>
          <w:numId w:val="1"/>
        </w:numPr>
        <w:spacing w:after="120" w:line="240" w:lineRule="auto"/>
        <w:jc w:val="both"/>
        <w:rPr>
          <w:rFonts w:ascii="Arial" w:eastAsia="Arial" w:hAnsi="Arial" w:cs="Arial"/>
          <w:b/>
          <w:smallCaps/>
        </w:rPr>
      </w:pPr>
      <w:r>
        <w:rPr>
          <w:rFonts w:ascii="Arial" w:eastAsia="Arial" w:hAnsi="Arial" w:cs="Arial"/>
          <w:b/>
          <w:smallCaps/>
          <w:sz w:val="32"/>
          <w:szCs w:val="32"/>
        </w:rPr>
        <w:t>TUPE</w:t>
      </w:r>
    </w:p>
    <w:p w14:paraId="710344CA" w14:textId="77777777" w:rsidR="00AD0FA1" w:rsidRDefault="0001386A">
      <w:pPr>
        <w:numPr>
          <w:ilvl w:val="1"/>
          <w:numId w:val="1"/>
        </w:numPr>
        <w:spacing w:after="120" w:line="240" w:lineRule="auto"/>
        <w:ind w:left="720"/>
        <w:jc w:val="both"/>
        <w:rPr>
          <w:rFonts w:ascii="Arial" w:eastAsia="Arial" w:hAnsi="Arial" w:cs="Arial"/>
        </w:rPr>
      </w:pPr>
      <w:r>
        <w:rPr>
          <w:rFonts w:ascii="Arial" w:eastAsia="Arial" w:hAnsi="Arial" w:cs="Arial"/>
          <w:b/>
          <w:sz w:val="24"/>
          <w:szCs w:val="24"/>
        </w:rPr>
        <w:t>Applicability</w:t>
      </w:r>
      <w:r>
        <w:rPr>
          <w:rFonts w:ascii="Arial" w:eastAsia="Arial" w:hAnsi="Arial" w:cs="Arial"/>
          <w:sz w:val="24"/>
          <w:szCs w:val="24"/>
        </w:rPr>
        <w:t xml:space="preserve"> </w:t>
      </w:r>
      <w:r>
        <w:rPr>
          <w:rFonts w:ascii="Arial" w:eastAsia="Arial" w:hAnsi="Arial" w:cs="Arial"/>
          <w:b/>
          <w:sz w:val="24"/>
          <w:szCs w:val="24"/>
        </w:rPr>
        <w:t>of TUPE</w:t>
      </w:r>
      <w:r>
        <w:rPr>
          <w:rFonts w:ascii="Arial" w:eastAsia="Arial" w:hAnsi="Arial" w:cs="Arial"/>
          <w:sz w:val="24"/>
          <w:szCs w:val="24"/>
        </w:rPr>
        <w:t xml:space="preserve"> </w:t>
      </w:r>
    </w:p>
    <w:p w14:paraId="710344CB"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Your attention is drawn to the Transfer of Undertakings (Protection of Employment) Regula</w:t>
      </w:r>
      <w:r>
        <w:rPr>
          <w:rFonts w:ascii="Arial" w:eastAsia="Arial" w:hAnsi="Arial" w:cs="Arial"/>
          <w:sz w:val="24"/>
          <w:szCs w:val="24"/>
        </w:rPr>
        <w:t xml:space="preserve">tions 2006 (TUPE), as amended and /or the Service Provision Change (Protection of Employment) Regulations (Northern Ireland) 2006, as amended from time to time. The Authority would be neither transferor nor transferee of the employees in the circumstances </w:t>
      </w:r>
      <w:r>
        <w:rPr>
          <w:rFonts w:ascii="Arial" w:eastAsia="Arial" w:hAnsi="Arial" w:cs="Arial"/>
          <w:sz w:val="24"/>
          <w:szCs w:val="24"/>
        </w:rPr>
        <w:t xml:space="preserve">of any contract awarded as a result of this invitation and it is your responsibility to consider whether or not TUPE applies to this re-let and to tender accordingly. Notwithstanding this, you will wish to note that it is the Authority's view that TUPE is </w:t>
      </w:r>
      <w:r>
        <w:rPr>
          <w:rFonts w:ascii="Arial" w:eastAsia="Arial" w:hAnsi="Arial" w:cs="Arial"/>
          <w:sz w:val="24"/>
          <w:szCs w:val="24"/>
        </w:rPr>
        <w:t>likely to be applicable if this Invitation to Tender results in a Contract being placed, although the Authority shall not be liable for the opinion expressed above. In these circumstances the Authority will wish to satisfy itself that your proposals are re</w:t>
      </w:r>
      <w:r>
        <w:rPr>
          <w:rFonts w:ascii="Arial" w:eastAsia="Arial" w:hAnsi="Arial" w:cs="Arial"/>
          <w:sz w:val="24"/>
          <w:szCs w:val="24"/>
        </w:rPr>
        <w:t xml:space="preserve">sponsibly based and take full account of your likely TUPE obligations. </w:t>
      </w:r>
    </w:p>
    <w:p w14:paraId="710344CC" w14:textId="77777777" w:rsidR="00AD0FA1" w:rsidRDefault="0001386A">
      <w:pPr>
        <w:numPr>
          <w:ilvl w:val="2"/>
          <w:numId w:val="1"/>
        </w:numPr>
        <w:spacing w:after="120" w:line="240" w:lineRule="auto"/>
        <w:jc w:val="both"/>
        <w:rPr>
          <w:rFonts w:ascii="Arial" w:eastAsia="Arial" w:hAnsi="Arial" w:cs="Arial"/>
        </w:rPr>
      </w:pPr>
      <w:r>
        <w:rPr>
          <w:rFonts w:ascii="Arial" w:eastAsia="Arial" w:hAnsi="Arial" w:cs="Arial"/>
          <w:sz w:val="24"/>
          <w:szCs w:val="24"/>
        </w:rPr>
        <w:t>If you have a contrary view to that of the Authority on the applicability of TUPE you are strongly encouraged to submit both a TUPE and non-TUPE tender, providing a full explanation to support your view. If the Authority is satisfied by your explanation, t</w:t>
      </w:r>
      <w:r>
        <w:rPr>
          <w:rFonts w:ascii="Arial" w:eastAsia="Arial" w:hAnsi="Arial" w:cs="Arial"/>
          <w:sz w:val="24"/>
          <w:szCs w:val="24"/>
        </w:rPr>
        <w:t>he non-TUPE tender will be considered, otherwise the tender conforming to the Authority's view will be considered.</w:t>
      </w:r>
    </w:p>
    <w:p w14:paraId="710344CD" w14:textId="77777777" w:rsidR="00AD0FA1" w:rsidRDefault="0001386A">
      <w:pPr>
        <w:numPr>
          <w:ilvl w:val="1"/>
          <w:numId w:val="1"/>
        </w:numPr>
        <w:spacing w:after="120" w:line="240" w:lineRule="auto"/>
        <w:ind w:left="720"/>
        <w:jc w:val="both"/>
        <w:rPr>
          <w:rFonts w:ascii="Arial" w:eastAsia="Arial" w:hAnsi="Arial" w:cs="Arial"/>
          <w:b/>
        </w:rPr>
      </w:pPr>
      <w:r>
        <w:rPr>
          <w:rFonts w:ascii="Arial" w:eastAsia="Arial" w:hAnsi="Arial" w:cs="Arial"/>
          <w:b/>
          <w:sz w:val="24"/>
          <w:szCs w:val="24"/>
        </w:rPr>
        <w:t>TUPE Information Provided for Tendering Purposes</w:t>
      </w:r>
    </w:p>
    <w:p w14:paraId="710344CE" w14:textId="77777777" w:rsidR="00AD0FA1" w:rsidRDefault="0001386A">
      <w:pPr>
        <w:numPr>
          <w:ilvl w:val="2"/>
          <w:numId w:val="1"/>
        </w:numPr>
        <w:spacing w:after="120" w:line="240" w:lineRule="auto"/>
        <w:jc w:val="both"/>
        <w:rPr>
          <w:rFonts w:ascii="Arial" w:eastAsia="Arial" w:hAnsi="Arial" w:cs="Arial"/>
          <w:b/>
        </w:rPr>
        <w:sectPr w:rsidR="00AD0FA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r>
        <w:rPr>
          <w:rFonts w:ascii="Arial" w:eastAsia="Arial" w:hAnsi="Arial" w:cs="Arial"/>
          <w:color w:val="000000"/>
          <w:sz w:val="24"/>
          <w:szCs w:val="24"/>
        </w:rPr>
        <w:t>The information detailed at Annex 1 has been obtained from the contracto</w:t>
      </w:r>
      <w:r>
        <w:rPr>
          <w:rFonts w:ascii="Arial" w:eastAsia="Arial" w:hAnsi="Arial" w:cs="Arial"/>
          <w:color w:val="000000"/>
          <w:sz w:val="24"/>
          <w:szCs w:val="24"/>
        </w:rPr>
        <w:t>r currently undertaking this task. The accuracy and completeness of this information cannot be warranted by the Authority. It remains your responsibility to ensure that your tender takes full account of all the relevant circumstances of this contract re-le</w:t>
      </w:r>
      <w:r>
        <w:rPr>
          <w:rFonts w:ascii="Arial" w:eastAsia="Arial" w:hAnsi="Arial" w:cs="Arial"/>
          <w:color w:val="000000"/>
          <w:sz w:val="24"/>
          <w:szCs w:val="24"/>
        </w:rPr>
        <w:t>t and tender accordingly. You are required to confirm when responding that you will not make any claim or demand or take any actions or proceedings against the Authority (nor seek to avoid any contract or seek any amendment to a contract placed with the co</w:t>
      </w:r>
      <w:r>
        <w:rPr>
          <w:rFonts w:ascii="Arial" w:eastAsia="Arial" w:hAnsi="Arial" w:cs="Arial"/>
          <w:color w:val="000000"/>
          <w:sz w:val="24"/>
          <w:szCs w:val="24"/>
        </w:rPr>
        <w:t>ntractor by the Authority) arising from or relating to the provision of the information, whether or not you are awarded a contract as a result of this Invitation to Tender. Failure to provide clear and unequivocal confirmation may result in your tender bei</w:t>
      </w:r>
      <w:r>
        <w:rPr>
          <w:rFonts w:ascii="Arial" w:eastAsia="Arial" w:hAnsi="Arial" w:cs="Arial"/>
          <w:color w:val="000000"/>
          <w:sz w:val="24"/>
          <w:szCs w:val="24"/>
        </w:rPr>
        <w:t>ng deemed non-compliant.</w:t>
      </w:r>
    </w:p>
    <w:p w14:paraId="710344CF" w14:textId="77777777" w:rsidR="00AD0FA1" w:rsidRDefault="0001386A">
      <w:pPr>
        <w:spacing w:after="120" w:line="240" w:lineRule="auto"/>
        <w:jc w:val="both"/>
        <w:rPr>
          <w:rFonts w:ascii="Arial" w:eastAsia="Arial" w:hAnsi="Arial" w:cs="Arial"/>
          <w:b/>
          <w:sz w:val="24"/>
          <w:szCs w:val="24"/>
        </w:rPr>
      </w:pPr>
      <w:r>
        <w:rPr>
          <w:rFonts w:ascii="Arial" w:eastAsia="Arial" w:hAnsi="Arial" w:cs="Arial"/>
          <w:b/>
          <w:sz w:val="24"/>
          <w:szCs w:val="24"/>
        </w:rPr>
        <w:lastRenderedPageBreak/>
        <w:t>Annex 1 – Army Trainer Capability KPI</w:t>
      </w:r>
      <w:r>
        <w:rPr>
          <w:noProof/>
        </w:rPr>
        <w:drawing>
          <wp:anchor distT="0" distB="0" distL="114300" distR="114300" simplePos="0" relativeHeight="251658240" behindDoc="0" locked="0" layoutInCell="1" hidden="0" allowOverlap="1" wp14:anchorId="710344DA" wp14:editId="710344DB">
            <wp:simplePos x="0" y="0"/>
            <wp:positionH relativeFrom="column">
              <wp:posOffset>-676274</wp:posOffset>
            </wp:positionH>
            <wp:positionV relativeFrom="paragraph">
              <wp:posOffset>325120</wp:posOffset>
            </wp:positionV>
            <wp:extent cx="10203180" cy="2520315"/>
            <wp:effectExtent l="0" t="0" r="0" b="0"/>
            <wp:wrapSquare wrapText="bothSides" distT="0" distB="0" distL="114300" distR="114300"/>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4"/>
                    <a:srcRect/>
                    <a:stretch>
                      <a:fillRect/>
                    </a:stretch>
                  </pic:blipFill>
                  <pic:spPr>
                    <a:xfrm>
                      <a:off x="0" y="0"/>
                      <a:ext cx="10203180" cy="2520315"/>
                    </a:xfrm>
                    <a:prstGeom prst="rect">
                      <a:avLst/>
                    </a:prstGeom>
                    <a:ln/>
                  </pic:spPr>
                </pic:pic>
              </a:graphicData>
            </a:graphic>
          </wp:anchor>
        </w:drawing>
      </w:r>
    </w:p>
    <w:p w14:paraId="710344D0" w14:textId="77777777" w:rsidR="00AD0FA1" w:rsidRDefault="0001386A">
      <w:pPr>
        <w:spacing w:after="120" w:line="240" w:lineRule="auto"/>
        <w:jc w:val="both"/>
        <w:rPr>
          <w:rFonts w:ascii="Arial" w:eastAsia="Arial" w:hAnsi="Arial" w:cs="Arial"/>
          <w:b/>
          <w:sz w:val="24"/>
          <w:szCs w:val="24"/>
        </w:rPr>
      </w:pPr>
      <w:r>
        <w:rPr>
          <w:noProof/>
        </w:rPr>
        <w:drawing>
          <wp:anchor distT="0" distB="0" distL="114300" distR="114300" simplePos="0" relativeHeight="251659264" behindDoc="0" locked="0" layoutInCell="1" hidden="0" allowOverlap="1" wp14:anchorId="710344DC" wp14:editId="710344DD">
            <wp:simplePos x="0" y="0"/>
            <wp:positionH relativeFrom="column">
              <wp:posOffset>-681037</wp:posOffset>
            </wp:positionH>
            <wp:positionV relativeFrom="paragraph">
              <wp:posOffset>2596530</wp:posOffset>
            </wp:positionV>
            <wp:extent cx="10208895" cy="1832610"/>
            <wp:effectExtent l="0" t="0" r="0" b="0"/>
            <wp:wrapSquare wrapText="bothSides" distT="0" distB="0" distL="114300" distR="11430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a:srcRect/>
                    <a:stretch>
                      <a:fillRect/>
                    </a:stretch>
                  </pic:blipFill>
                  <pic:spPr>
                    <a:xfrm>
                      <a:off x="0" y="0"/>
                      <a:ext cx="10208895" cy="1832610"/>
                    </a:xfrm>
                    <a:prstGeom prst="rect">
                      <a:avLst/>
                    </a:prstGeom>
                    <a:ln/>
                  </pic:spPr>
                </pic:pic>
              </a:graphicData>
            </a:graphic>
          </wp:anchor>
        </w:drawing>
      </w:r>
    </w:p>
    <w:p w14:paraId="710344D1" w14:textId="77777777" w:rsidR="00AD0FA1" w:rsidRDefault="00AD0FA1">
      <w:pPr>
        <w:spacing w:after="120" w:line="240" w:lineRule="auto"/>
        <w:jc w:val="both"/>
        <w:rPr>
          <w:rFonts w:ascii="Arial" w:eastAsia="Arial" w:hAnsi="Arial" w:cs="Arial"/>
          <w:b/>
          <w:sz w:val="24"/>
          <w:szCs w:val="24"/>
        </w:rPr>
      </w:pPr>
    </w:p>
    <w:p w14:paraId="710344D2" w14:textId="77777777" w:rsidR="00AD0FA1" w:rsidRDefault="00AD0FA1">
      <w:pPr>
        <w:spacing w:after="120" w:line="240" w:lineRule="auto"/>
        <w:jc w:val="both"/>
        <w:rPr>
          <w:rFonts w:ascii="Arial" w:eastAsia="Arial" w:hAnsi="Arial" w:cs="Arial"/>
          <w:b/>
          <w:sz w:val="24"/>
          <w:szCs w:val="24"/>
        </w:rPr>
      </w:pPr>
    </w:p>
    <w:p w14:paraId="710344D3" w14:textId="77777777" w:rsidR="00AD0FA1" w:rsidRDefault="0001386A">
      <w:pPr>
        <w:spacing w:after="120" w:line="240" w:lineRule="auto"/>
        <w:jc w:val="both"/>
        <w:rPr>
          <w:rFonts w:ascii="Arial" w:eastAsia="Arial" w:hAnsi="Arial" w:cs="Arial"/>
          <w:sz w:val="24"/>
          <w:szCs w:val="24"/>
        </w:rPr>
      </w:pPr>
      <w:r>
        <w:rPr>
          <w:noProof/>
        </w:rPr>
        <w:lastRenderedPageBreak/>
        <w:drawing>
          <wp:anchor distT="0" distB="0" distL="114300" distR="114300" simplePos="0" relativeHeight="251660288" behindDoc="0" locked="0" layoutInCell="1" hidden="0" allowOverlap="1" wp14:anchorId="710344DE" wp14:editId="710344DF">
            <wp:simplePos x="0" y="0"/>
            <wp:positionH relativeFrom="column">
              <wp:posOffset>-552449</wp:posOffset>
            </wp:positionH>
            <wp:positionV relativeFrom="paragraph">
              <wp:posOffset>133350</wp:posOffset>
            </wp:positionV>
            <wp:extent cx="10177145" cy="2248535"/>
            <wp:effectExtent l="0" t="0" r="0" b="0"/>
            <wp:wrapSquare wrapText="bothSides" distT="0" distB="0" distL="114300" distR="11430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6"/>
                    <a:srcRect/>
                    <a:stretch>
                      <a:fillRect/>
                    </a:stretch>
                  </pic:blipFill>
                  <pic:spPr>
                    <a:xfrm>
                      <a:off x="0" y="0"/>
                      <a:ext cx="10177145" cy="2248535"/>
                    </a:xfrm>
                    <a:prstGeom prst="rect">
                      <a:avLst/>
                    </a:prstGeom>
                    <a:ln/>
                  </pic:spPr>
                </pic:pic>
              </a:graphicData>
            </a:graphic>
          </wp:anchor>
        </w:drawing>
      </w:r>
    </w:p>
    <w:p w14:paraId="710344D4" w14:textId="77777777" w:rsidR="00AD0FA1" w:rsidRDefault="0001386A">
      <w:pPr>
        <w:spacing w:after="120" w:line="240" w:lineRule="auto"/>
        <w:jc w:val="both"/>
        <w:rPr>
          <w:rFonts w:ascii="Arial" w:eastAsia="Arial" w:hAnsi="Arial" w:cs="Arial"/>
          <w:sz w:val="24"/>
          <w:szCs w:val="24"/>
        </w:rPr>
      </w:pPr>
      <w:r>
        <w:rPr>
          <w:rFonts w:ascii="Arial" w:eastAsia="Arial" w:hAnsi="Arial" w:cs="Arial"/>
          <w:sz w:val="24"/>
          <w:szCs w:val="24"/>
        </w:rPr>
        <w:t>The Contractor shall be responsible for all Shortfalls against a KPI unless the Contractor can prove that the Shortfall(s) occurred as a direct result of the Authority not meeting an associated contractual obligation.</w:t>
      </w:r>
    </w:p>
    <w:p w14:paraId="710344D5" w14:textId="77777777" w:rsidR="00AD0FA1" w:rsidRDefault="0001386A">
      <w:pPr>
        <w:spacing w:after="120" w:line="240" w:lineRule="auto"/>
        <w:jc w:val="both"/>
        <w:rPr>
          <w:rFonts w:ascii="Arial" w:eastAsia="Arial" w:hAnsi="Arial" w:cs="Arial"/>
          <w:sz w:val="24"/>
          <w:szCs w:val="24"/>
        </w:rPr>
      </w:pPr>
      <w:r>
        <w:rPr>
          <w:rFonts w:ascii="Arial" w:eastAsia="Arial" w:hAnsi="Arial" w:cs="Arial"/>
          <w:sz w:val="24"/>
          <w:szCs w:val="24"/>
        </w:rPr>
        <w:t>The Contractor shall self-monitor performance and shall be responsible for the provision of all evidence necessary to demonstrate compliance against each KPI.</w:t>
      </w:r>
    </w:p>
    <w:p w14:paraId="710344D6" w14:textId="77777777" w:rsidR="00AD0FA1" w:rsidRDefault="0001386A">
      <w:pPr>
        <w:spacing w:after="120" w:line="240" w:lineRule="auto"/>
        <w:jc w:val="both"/>
        <w:rPr>
          <w:rFonts w:ascii="Arial" w:eastAsia="Arial" w:hAnsi="Arial" w:cs="Arial"/>
          <w:sz w:val="24"/>
          <w:szCs w:val="24"/>
        </w:rPr>
      </w:pPr>
      <w:r>
        <w:rPr>
          <w:rFonts w:ascii="Arial" w:eastAsia="Arial" w:hAnsi="Arial" w:cs="Arial"/>
          <w:sz w:val="24"/>
          <w:szCs w:val="24"/>
        </w:rPr>
        <w:t>A persistent breach is defined as being consistently inadequate (in the Red) for a consecutive pe</w:t>
      </w:r>
      <w:r>
        <w:rPr>
          <w:rFonts w:ascii="Arial" w:eastAsia="Arial" w:hAnsi="Arial" w:cs="Arial"/>
          <w:sz w:val="24"/>
          <w:szCs w:val="24"/>
        </w:rPr>
        <w:t>riod as defined within the KPI.</w:t>
      </w:r>
    </w:p>
    <w:p w14:paraId="710344D7" w14:textId="77777777" w:rsidR="00AD0FA1" w:rsidRDefault="00AD0FA1">
      <w:pPr>
        <w:spacing w:after="120" w:line="240" w:lineRule="auto"/>
        <w:jc w:val="both"/>
        <w:rPr>
          <w:rFonts w:ascii="Arial" w:eastAsia="Arial" w:hAnsi="Arial" w:cs="Arial"/>
          <w:b/>
          <w:sz w:val="24"/>
          <w:szCs w:val="24"/>
        </w:rPr>
      </w:pPr>
    </w:p>
    <w:p w14:paraId="710344D8" w14:textId="77777777" w:rsidR="00AD0FA1" w:rsidRDefault="0001386A">
      <w:pPr>
        <w:spacing w:after="120" w:line="240" w:lineRule="auto"/>
        <w:jc w:val="both"/>
        <w:rPr>
          <w:rFonts w:ascii="Arial" w:eastAsia="Arial" w:hAnsi="Arial" w:cs="Arial"/>
          <w:b/>
          <w:sz w:val="24"/>
          <w:szCs w:val="24"/>
        </w:rPr>
      </w:pPr>
      <w:r>
        <w:rPr>
          <w:rFonts w:ascii="Arial" w:eastAsia="Arial" w:hAnsi="Arial" w:cs="Arial"/>
          <w:b/>
          <w:sz w:val="24"/>
          <w:szCs w:val="24"/>
        </w:rPr>
        <w:t>Instances of Shortfalls:</w:t>
      </w:r>
    </w:p>
    <w:p w14:paraId="710344D9" w14:textId="77777777" w:rsidR="00AD0FA1" w:rsidRDefault="00AD0FA1">
      <w:pPr>
        <w:spacing w:after="120" w:line="240" w:lineRule="auto"/>
        <w:jc w:val="both"/>
        <w:rPr>
          <w:rFonts w:ascii="Arial" w:eastAsia="Arial" w:hAnsi="Arial" w:cs="Arial"/>
          <w:b/>
          <w:sz w:val="24"/>
          <w:szCs w:val="24"/>
        </w:rPr>
      </w:pPr>
      <w:bookmarkStart w:id="25" w:name="_heading=h.3znysh7" w:colFirst="0" w:colLast="0"/>
      <w:bookmarkEnd w:id="25"/>
    </w:p>
    <w:sectPr w:rsidR="00AD0FA1">
      <w:pgSz w:w="16838" w:h="11906" w:orient="landscape"/>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344F0" w14:textId="77777777" w:rsidR="00000000" w:rsidRDefault="0001386A">
      <w:pPr>
        <w:spacing w:after="0" w:line="240" w:lineRule="auto"/>
      </w:pPr>
      <w:r>
        <w:separator/>
      </w:r>
    </w:p>
  </w:endnote>
  <w:endnote w:type="continuationSeparator" w:id="0">
    <w:p w14:paraId="710344F2" w14:textId="77777777" w:rsidR="00000000" w:rsidRDefault="00013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Arial Bold">
    <w:panose1 w:val="020B070402020202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44E5" w14:textId="77777777" w:rsidR="00AD0FA1" w:rsidRDefault="00AD0FA1">
    <w:pPr>
      <w:pBdr>
        <w:top w:val="nil"/>
        <w:left w:val="nil"/>
        <w:bottom w:val="nil"/>
        <w:right w:val="nil"/>
        <w:between w:val="nil"/>
      </w:pBdr>
      <w:tabs>
        <w:tab w:val="center" w:pos="4513"/>
        <w:tab w:val="right" w:pos="9026"/>
      </w:tabs>
      <w:spacing w:after="0" w:line="240" w:lineRule="auto"/>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44E6" w14:textId="77777777" w:rsidR="00AD0FA1" w:rsidRDefault="00AD0FA1">
    <w:pPr>
      <w:tabs>
        <w:tab w:val="center" w:pos="4513"/>
        <w:tab w:val="right" w:pos="9026"/>
      </w:tabs>
      <w:spacing w:after="0"/>
      <w:rPr>
        <w:rFonts w:ascii="Arial" w:eastAsia="Arial" w:hAnsi="Arial" w:cs="Arial"/>
        <w:sz w:val="20"/>
        <w:szCs w:val="20"/>
      </w:rPr>
    </w:pPr>
  </w:p>
  <w:p w14:paraId="710344E7" w14:textId="77777777" w:rsidR="00AD0FA1" w:rsidRDefault="0001386A">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RM6219 Learning and Training</w:t>
    </w:r>
  </w:p>
  <w:p w14:paraId="710344E8" w14:textId="77777777" w:rsidR="00AD0FA1" w:rsidRDefault="0001386A">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p>
  <w:p w14:paraId="710344E9" w14:textId="77777777" w:rsidR="00AD0FA1" w:rsidRDefault="000138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44EB" w14:textId="77777777" w:rsidR="00AD0FA1" w:rsidRDefault="00AD0FA1">
    <w:pPr>
      <w:pBdr>
        <w:top w:val="nil"/>
        <w:left w:val="nil"/>
        <w:bottom w:val="nil"/>
        <w:right w:val="nil"/>
        <w:between w:val="nil"/>
      </w:pBdr>
      <w:tabs>
        <w:tab w:val="center" w:pos="4513"/>
        <w:tab w:val="right" w:pos="9026"/>
      </w:tabs>
      <w:spacing w:after="0" w:line="240" w:lineRule="auto"/>
      <w:rPr>
        <w:rFonts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44EC" w14:textId="77777777" w:rsidR="00000000" w:rsidRDefault="0001386A">
      <w:pPr>
        <w:spacing w:after="0" w:line="240" w:lineRule="auto"/>
      </w:pPr>
      <w:r>
        <w:separator/>
      </w:r>
    </w:p>
  </w:footnote>
  <w:footnote w:type="continuationSeparator" w:id="0">
    <w:p w14:paraId="710344EE" w14:textId="77777777" w:rsidR="00000000" w:rsidRDefault="0001386A">
      <w:pPr>
        <w:spacing w:after="0" w:line="240" w:lineRule="auto"/>
      </w:pPr>
      <w:r>
        <w:continuationSeparator/>
      </w:r>
    </w:p>
  </w:footnote>
  <w:footnote w:id="1">
    <w:p w14:paraId="710344EC" w14:textId="77777777" w:rsidR="00AD0FA1" w:rsidRDefault="0001386A">
      <w:pPr>
        <w:pBdr>
          <w:top w:val="nil"/>
          <w:left w:val="nil"/>
          <w:bottom w:val="nil"/>
          <w:right w:val="nil"/>
          <w:between w:val="nil"/>
        </w:pBdr>
        <w:spacing w:after="60"/>
        <w:ind w:left="720" w:hanging="720"/>
        <w:jc w:val="both"/>
        <w:rPr>
          <w:color w:val="000000"/>
          <w:sz w:val="16"/>
          <w:szCs w:val="16"/>
        </w:rPr>
      </w:pPr>
      <w:r>
        <w:rPr>
          <w:rStyle w:val="FootnoteReference"/>
        </w:rPr>
        <w:footnoteRef/>
      </w:r>
      <w:r>
        <w:rPr>
          <w:color w:val="000000"/>
          <w:sz w:val="16"/>
          <w:szCs w:val="16"/>
        </w:rPr>
        <w:t xml:space="preserve"> </w:t>
      </w:r>
      <w:proofErr w:type="spellStart"/>
      <w:r>
        <w:rPr>
          <w:color w:val="000000"/>
          <w:sz w:val="16"/>
          <w:szCs w:val="16"/>
        </w:rPr>
        <w:t>DTc</w:t>
      </w:r>
      <w:proofErr w:type="spellEnd"/>
      <w:r>
        <w:rPr>
          <w:color w:val="000000"/>
          <w:sz w:val="16"/>
          <w:szCs w:val="16"/>
        </w:rPr>
        <w:t>(A) is a mandated requirement for all trainers working within the Army TLB at BT, ITT and STT.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44E0" w14:textId="77777777" w:rsidR="00AD0FA1" w:rsidRDefault="00AD0FA1">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44E1" w14:textId="77777777" w:rsidR="00AD0FA1" w:rsidRDefault="000138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Schedule 20 (Order Specification)</w:t>
    </w:r>
  </w:p>
  <w:p w14:paraId="710344E2" w14:textId="77777777" w:rsidR="00AD0FA1" w:rsidRDefault="000138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 CCZP23A09</w:t>
    </w:r>
  </w:p>
  <w:p w14:paraId="710344E3" w14:textId="77777777" w:rsidR="00AD0FA1" w:rsidRDefault="000138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710344E4" w14:textId="77777777" w:rsidR="00AD0FA1" w:rsidRDefault="00AD0FA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44EA" w14:textId="77777777" w:rsidR="00AD0FA1" w:rsidRDefault="00AD0FA1">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4A455E"/>
    <w:multiLevelType w:val="multilevel"/>
    <w:tmpl w:val="CB98FE7C"/>
    <w:lvl w:ilvl="0">
      <w:start w:val="1"/>
      <w:numFmt w:val="decimal"/>
      <w:pStyle w:val="GPSL1CLAUSEHEADING"/>
      <w:lvlText w:val="%1."/>
      <w:lvlJc w:val="left"/>
      <w:pPr>
        <w:ind w:left="720" w:hanging="720"/>
      </w:pPr>
      <w:rPr>
        <w:smallCaps w:val="0"/>
        <w:sz w:val="32"/>
        <w:szCs w:val="32"/>
      </w:rPr>
    </w:lvl>
    <w:lvl w:ilvl="1">
      <w:start w:val="1"/>
      <w:numFmt w:val="decimal"/>
      <w:pStyle w:val="GPSL2NumberedBoldHeading"/>
      <w:lvlText w:val="%1.%2"/>
      <w:lvlJc w:val="left"/>
      <w:pPr>
        <w:ind w:left="1004" w:hanging="720"/>
      </w:pPr>
      <w:rPr>
        <w:b w:val="0"/>
        <w:smallCaps w:val="0"/>
        <w:sz w:val="24"/>
        <w:szCs w:val="24"/>
      </w:rPr>
    </w:lvl>
    <w:lvl w:ilvl="2">
      <w:start w:val="1"/>
      <w:numFmt w:val="decimal"/>
      <w:pStyle w:val="GPSL3numberedclause"/>
      <w:lvlText w:val="%1.%2.%3"/>
      <w:lvlJc w:val="left"/>
      <w:pPr>
        <w:ind w:left="1800" w:hanging="1080"/>
      </w:pPr>
      <w:rPr>
        <w:b w:val="0"/>
        <w:smallCaps w:val="0"/>
        <w:sz w:val="24"/>
        <w:szCs w:val="24"/>
      </w:rPr>
    </w:lvl>
    <w:lvl w:ilvl="3">
      <w:start w:val="1"/>
      <w:numFmt w:val="decimal"/>
      <w:pStyle w:val="GPSL4numberedclause"/>
      <w:lvlText w:val="%1.%2.%3.%4"/>
      <w:lvlJc w:val="left"/>
      <w:pPr>
        <w:ind w:left="2880" w:hanging="1080"/>
      </w:pPr>
      <w:rPr>
        <w:smallCaps w:val="0"/>
      </w:rPr>
    </w:lvl>
    <w:lvl w:ilvl="4">
      <w:start w:val="1"/>
      <w:numFmt w:val="lowerLetter"/>
      <w:pStyle w:val="GPSL5numberedclause"/>
      <w:lvlText w:val="(%5)"/>
      <w:lvlJc w:val="left"/>
      <w:pPr>
        <w:ind w:left="3600" w:hanging="720"/>
      </w:pPr>
      <w:rPr>
        <w:smallCaps w:val="0"/>
      </w:rPr>
    </w:lvl>
    <w:lvl w:ilvl="5">
      <w:start w:val="1"/>
      <w:numFmt w:val="lowerRoman"/>
      <w:pStyle w:val="GPSL6numbered"/>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FA1"/>
    <w:rsid w:val="0001386A"/>
    <w:rsid w:val="00AD0F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343BF"/>
  <w15:docId w15:val="{6922A684-8BED-4F23-94C8-8D1978DFC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Grid1">
    <w:name w:val="Table Grid1"/>
    <w:basedOn w:val="TableNormal"/>
    <w:next w:val="TableGrid"/>
    <w:uiPriority w:val="39"/>
    <w:rsid w:val="00D950B0"/>
    <w:pPr>
      <w:overflowPunct w:val="0"/>
      <w:autoSpaceDE w:val="0"/>
      <w:autoSpaceDN w:val="0"/>
      <w:adjustRightInd w:val="0"/>
      <w:spacing w:after="0" w:line="240" w:lineRule="auto"/>
      <w:jc w:val="both"/>
      <w:textAlignment w:val="baseline"/>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6"/>
    <w:basedOn w:val="TableNormal"/>
    <w:rsid w:val="00D950B0"/>
    <w:pPr>
      <w:spacing w:after="0" w:line="240" w:lineRule="auto"/>
    </w:pPr>
    <w:rPr>
      <w:rFonts w:ascii="Arial" w:eastAsia="Arial" w:hAnsi="Arial" w:cs="Arial"/>
    </w:rPr>
    <w:tblPr>
      <w:tblStyleRowBandSize w:val="1"/>
      <w:tblStyleColBandSize w:val="1"/>
      <w:tblCellMar>
        <w:left w:w="115" w:type="dxa"/>
        <w:right w:w="115" w:type="dxa"/>
      </w:tblCellMar>
    </w:tblPr>
  </w:style>
  <w:style w:type="table" w:customStyle="1" w:styleId="5">
    <w:name w:val="5"/>
    <w:basedOn w:val="TableNormal"/>
    <w:rsid w:val="00D950B0"/>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a">
    <w:basedOn w:val="TableNormal"/>
    <w:pPr>
      <w:spacing w:after="0" w:line="240" w:lineRule="auto"/>
      <w:jc w:val="both"/>
    </w:pPr>
    <w:rPr>
      <w:rFonts w:ascii="Arial" w:eastAsia="Arial" w:hAnsi="Arial" w:cs="Arial"/>
      <w:b/>
      <w:color w:val="FFFFFF"/>
      <w:sz w:val="20"/>
      <w:szCs w:val="20"/>
    </w:rPr>
    <w:tblPr>
      <w:tblStyleRowBandSize w:val="1"/>
      <w:tblStyleColBandSize w:val="1"/>
      <w:tblCellMar>
        <w:left w:w="115" w:type="dxa"/>
        <w:right w:w="115" w:type="dxa"/>
      </w:tblCellMar>
    </w:tblPr>
    <w:tcPr>
      <w:shd w:val="clear" w:color="auto" w:fill="auto"/>
    </w:tcPr>
  </w:style>
  <w:style w:type="table" w:customStyle="1" w:styleId="a0">
    <w:basedOn w:val="TableNormal"/>
    <w:pPr>
      <w:spacing w:after="0" w:line="240" w:lineRule="auto"/>
      <w:jc w:val="both"/>
    </w:pPr>
    <w:rPr>
      <w:rFonts w:ascii="Arial" w:eastAsia="Arial" w:hAnsi="Arial" w:cs="Arial"/>
      <w:b/>
      <w:color w:val="FFFFFF"/>
      <w:sz w:val="20"/>
      <w:szCs w:val="20"/>
    </w:rPr>
    <w:tblPr>
      <w:tblStyleRowBandSize w:val="1"/>
      <w:tblStyleColBandSize w:val="1"/>
      <w:tblCellMar>
        <w:left w:w="115" w:type="dxa"/>
        <w:right w:w="115" w:type="dxa"/>
      </w:tblCellMar>
    </w:tblPr>
    <w:tcPr>
      <w:shd w:val="clear" w:color="auto" w:fill="auto"/>
    </w:tcPr>
  </w:style>
  <w:style w:type="table" w:customStyle="1" w:styleId="a1">
    <w:basedOn w:val="TableNormal"/>
    <w:pPr>
      <w:spacing w:after="0" w:line="240" w:lineRule="auto"/>
      <w:jc w:val="both"/>
    </w:pPr>
    <w:rPr>
      <w:rFonts w:ascii="Arial" w:eastAsia="Arial" w:hAnsi="Arial" w:cs="Arial"/>
      <w:b/>
      <w:color w:val="FFFFFF"/>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zf3DB0eopQjijlocnOUeN+OiUg==">CgMxLjAyCGguZ2pkZ3hzMghoLnR5amN3dDIJaC4zZHk2dmttMgloLjF0M2g1c2YyCWguNGQzNG9nODIJaC4yczhleW8xMgloLjNyZGNyam4yCWguMjZpbjFyZzIIaC5sbnhiejkyCWguMzVua3VuMjIJaC4xa3N2NHV2MgloLjQ0c2luaW8yCWguMmp4c3hxaDIIaC56MzM3eWEyCWguM2oycXFtMzIJaC4xeTgxMHR3MgloLjRpN29qaHAyCWguM2FzNHBvajIJaC4xcHhlendjMgloLjFjaTkzeGIyCWguM3dod21sNDIJaC4yYm42d3N4MgloLjFmb2I5dGUyCGgucXNoNzBxMgloLjN6bnlzaDc4AHIhMTBoOTVJaHRtc3lNX2RLQXZlWXBqQ0RqZnBMUlNNUmt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3421</Words>
  <Characters>19505</Characters>
  <Application>Microsoft Office Word</Application>
  <DocSecurity>0</DocSecurity>
  <Lines>162</Lines>
  <Paragraphs>45</Paragraphs>
  <ScaleCrop>false</ScaleCrop>
  <Company/>
  <LinksUpToDate>false</LinksUpToDate>
  <CharactersWithSpaces>22881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Victoria James</cp:lastModifiedBy>
  <cp:revision>2</cp:revision>
  <dcterms:created xsi:type="dcterms:W3CDTF">2021-09-27T20:26:00Z</dcterms:created>
  <dcterms:modified xsi:type="dcterms:W3CDTF">2024-06-11T07:20:00Z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